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5D8C" w14:textId="77777777" w:rsidR="00606634" w:rsidRDefault="00606634" w:rsidP="00B77253"/>
    <w:p w14:paraId="0F926E6C" w14:textId="77777777" w:rsidR="00606634" w:rsidRPr="009566A8" w:rsidRDefault="00606634" w:rsidP="00B77253">
      <w:pPr>
        <w:rPr>
          <w:u w:val="single"/>
        </w:rPr>
      </w:pPr>
    </w:p>
    <w:p w14:paraId="3D909E2E" w14:textId="2712E6D2" w:rsidR="009306A9" w:rsidRPr="009566A8" w:rsidRDefault="00606634" w:rsidP="009566A8">
      <w:pPr>
        <w:jc w:val="center"/>
        <w:rPr>
          <w:b/>
          <w:bCs/>
          <w:u w:val="single"/>
        </w:rPr>
      </w:pPr>
      <w:r w:rsidRPr="009566A8">
        <w:rPr>
          <w:b/>
          <w:bCs/>
          <w:u w:val="single"/>
        </w:rPr>
        <w:t>POLICY STATEMENT - TRAVEL AND ACCOMMODATION GRANT – VER 2.</w:t>
      </w:r>
      <w:r w:rsidR="00AE0FEB">
        <w:rPr>
          <w:b/>
          <w:bCs/>
          <w:u w:val="single"/>
        </w:rPr>
        <w:t>1</w:t>
      </w:r>
      <w:r w:rsidRPr="009566A8">
        <w:rPr>
          <w:b/>
          <w:bCs/>
          <w:u w:val="single"/>
        </w:rPr>
        <w:t xml:space="preserve"> – </w:t>
      </w:r>
      <w:r w:rsidR="00AE0FEB">
        <w:rPr>
          <w:b/>
          <w:bCs/>
          <w:u w:val="single"/>
        </w:rPr>
        <w:t>08-02-2023</w:t>
      </w:r>
    </w:p>
    <w:p w14:paraId="4E0465ED" w14:textId="5BAAF5E4" w:rsidR="00606634" w:rsidRDefault="00606634" w:rsidP="00606634">
      <w:pPr>
        <w:pStyle w:val="ListParagraph"/>
        <w:numPr>
          <w:ilvl w:val="0"/>
          <w:numId w:val="2"/>
        </w:numPr>
        <w:rPr>
          <w:b/>
          <w:bCs/>
        </w:rPr>
      </w:pPr>
      <w:r w:rsidRPr="00606634">
        <w:rPr>
          <w:b/>
          <w:bCs/>
        </w:rPr>
        <w:t>INTRODUCTION</w:t>
      </w:r>
    </w:p>
    <w:p w14:paraId="48A81254" w14:textId="5B521D8E" w:rsidR="009566A8" w:rsidRPr="00606634" w:rsidRDefault="009566A8" w:rsidP="009566A8">
      <w:pPr>
        <w:pStyle w:val="ListParagraph"/>
        <w:numPr>
          <w:ilvl w:val="1"/>
          <w:numId w:val="2"/>
        </w:numPr>
        <w:rPr>
          <w:b/>
          <w:bCs/>
        </w:rPr>
      </w:pPr>
      <w:r>
        <w:rPr>
          <w:b/>
          <w:bCs/>
        </w:rPr>
        <w:t>The maximum grant that can be claimed for the academic year 2023-2024 is £6365.00.</w:t>
      </w:r>
    </w:p>
    <w:p w14:paraId="54A1C6F4" w14:textId="77777777" w:rsidR="00606634" w:rsidRDefault="00606634" w:rsidP="00606634">
      <w:pPr>
        <w:pStyle w:val="ListParagraph"/>
        <w:numPr>
          <w:ilvl w:val="1"/>
          <w:numId w:val="2"/>
        </w:numPr>
        <w:jc w:val="both"/>
        <w:rPr>
          <w:rFonts w:eastAsia="Times New Roman"/>
          <w:b/>
          <w:bCs/>
        </w:rPr>
      </w:pPr>
      <w:r>
        <w:rPr>
          <w:rFonts w:eastAsia="Times New Roman"/>
          <w:b/>
          <w:bCs/>
        </w:rPr>
        <w:t xml:space="preserve">This document provides a framework to parents and </w:t>
      </w:r>
      <w:proofErr w:type="gramStart"/>
      <w:r>
        <w:rPr>
          <w:rFonts w:eastAsia="Times New Roman"/>
          <w:b/>
          <w:bCs/>
        </w:rPr>
        <w:t>carers:-</w:t>
      </w:r>
      <w:proofErr w:type="gramEnd"/>
    </w:p>
    <w:p w14:paraId="4BF6840E" w14:textId="0A5F1F8D" w:rsidR="00606634" w:rsidRDefault="00606634" w:rsidP="00606634">
      <w:pPr>
        <w:pStyle w:val="ListParagraph"/>
        <w:numPr>
          <w:ilvl w:val="2"/>
          <w:numId w:val="2"/>
        </w:numPr>
        <w:jc w:val="both"/>
        <w:rPr>
          <w:rFonts w:eastAsia="Times New Roman"/>
          <w:b/>
          <w:bCs/>
        </w:rPr>
      </w:pPr>
      <w:r>
        <w:rPr>
          <w:rFonts w:eastAsia="Times New Roman"/>
          <w:b/>
          <w:bCs/>
        </w:rPr>
        <w:t xml:space="preserve">to aid them in securing safe and acceptable accommodation for their child(ren) when moving to </w:t>
      </w:r>
      <w:proofErr w:type="gramStart"/>
      <w:r>
        <w:rPr>
          <w:rFonts w:eastAsia="Times New Roman"/>
          <w:b/>
          <w:bCs/>
        </w:rPr>
        <w:t>Post-16</w:t>
      </w:r>
      <w:proofErr w:type="gramEnd"/>
      <w:r>
        <w:rPr>
          <w:rFonts w:eastAsia="Times New Roman"/>
          <w:b/>
          <w:bCs/>
        </w:rPr>
        <w:t xml:space="preserve"> education on the mainland, in cases where a school/college does NOT provide residential accommodation, OR</w:t>
      </w:r>
    </w:p>
    <w:p w14:paraId="7E4A2867" w14:textId="2B54A948" w:rsidR="00606634" w:rsidRDefault="00606634" w:rsidP="00606634">
      <w:pPr>
        <w:pStyle w:val="ListParagraph"/>
        <w:numPr>
          <w:ilvl w:val="2"/>
          <w:numId w:val="2"/>
        </w:numPr>
        <w:jc w:val="both"/>
        <w:rPr>
          <w:rFonts w:eastAsia="Times New Roman"/>
          <w:b/>
          <w:bCs/>
        </w:rPr>
      </w:pPr>
      <w:r>
        <w:rPr>
          <w:rFonts w:eastAsia="Times New Roman"/>
          <w:b/>
          <w:bCs/>
        </w:rPr>
        <w:t>where parents/carers have secured a place in a school/college with residential accommodation</w:t>
      </w:r>
    </w:p>
    <w:p w14:paraId="69EEF1B1" w14:textId="33BBAC28" w:rsidR="009C32A5" w:rsidRDefault="009C32A5" w:rsidP="00606634">
      <w:pPr>
        <w:pStyle w:val="ListParagraph"/>
        <w:numPr>
          <w:ilvl w:val="2"/>
          <w:numId w:val="2"/>
        </w:numPr>
        <w:jc w:val="both"/>
        <w:rPr>
          <w:rFonts w:eastAsia="Times New Roman"/>
          <w:b/>
          <w:bCs/>
        </w:rPr>
      </w:pPr>
      <w:r>
        <w:rPr>
          <w:rFonts w:eastAsia="Times New Roman"/>
          <w:b/>
          <w:bCs/>
        </w:rPr>
        <w:t xml:space="preserve">grant funding can be released at the discretion of the Council of the Isles of Scilly, dependent upon individual circumstances, for example where a parent/carer is required to make an “up </w:t>
      </w:r>
      <w:r w:rsidR="009566A8">
        <w:rPr>
          <w:rFonts w:eastAsia="Times New Roman"/>
          <w:b/>
          <w:bCs/>
        </w:rPr>
        <w:t>front</w:t>
      </w:r>
      <w:r>
        <w:rPr>
          <w:rFonts w:eastAsia="Times New Roman"/>
          <w:b/>
          <w:bCs/>
        </w:rPr>
        <w:t xml:space="preserve">” payment or </w:t>
      </w:r>
      <w:r w:rsidR="009566A8">
        <w:rPr>
          <w:rFonts w:eastAsia="Times New Roman"/>
          <w:b/>
          <w:bCs/>
        </w:rPr>
        <w:t>purchases</w:t>
      </w:r>
      <w:r>
        <w:rPr>
          <w:rFonts w:eastAsia="Times New Roman"/>
          <w:b/>
          <w:bCs/>
        </w:rPr>
        <w:t xml:space="preserve"> flights/crossings</w:t>
      </w:r>
      <w:r w:rsidR="009566A8">
        <w:rPr>
          <w:rFonts w:eastAsia="Times New Roman"/>
          <w:b/>
          <w:bCs/>
        </w:rPr>
        <w:t xml:space="preserve"> in advance.</w:t>
      </w:r>
    </w:p>
    <w:p w14:paraId="41C84383" w14:textId="1FA2CE2C" w:rsidR="009566A8" w:rsidRDefault="009566A8" w:rsidP="00606634">
      <w:pPr>
        <w:pStyle w:val="ListParagraph"/>
        <w:numPr>
          <w:ilvl w:val="2"/>
          <w:numId w:val="2"/>
        </w:numPr>
        <w:jc w:val="both"/>
        <w:rPr>
          <w:rFonts w:eastAsia="Times New Roman"/>
          <w:b/>
          <w:bCs/>
        </w:rPr>
      </w:pPr>
      <w:r>
        <w:rPr>
          <w:rFonts w:eastAsia="Times New Roman"/>
          <w:b/>
          <w:bCs/>
        </w:rPr>
        <w:t>Proof of purchase will always be required. Where this does not happen, monies allocated will be reclaimed by the Council so that it complies with the terms of the grant received from the Education and Skills Funding Agency.</w:t>
      </w:r>
    </w:p>
    <w:p w14:paraId="1C3C381E" w14:textId="77777777" w:rsidR="009C32A5" w:rsidRPr="00606634" w:rsidRDefault="009C32A5" w:rsidP="009C32A5">
      <w:pPr>
        <w:pStyle w:val="ListParagraph"/>
        <w:ind w:left="1800"/>
        <w:jc w:val="both"/>
        <w:rPr>
          <w:rFonts w:eastAsia="Times New Roman"/>
          <w:b/>
          <w:bCs/>
        </w:rPr>
      </w:pPr>
    </w:p>
    <w:p w14:paraId="35957D9D" w14:textId="77777777" w:rsidR="00606634" w:rsidRDefault="00606634" w:rsidP="00606634">
      <w:pPr>
        <w:pStyle w:val="ListParagraph"/>
        <w:numPr>
          <w:ilvl w:val="0"/>
          <w:numId w:val="2"/>
        </w:numPr>
        <w:jc w:val="both"/>
        <w:rPr>
          <w:rFonts w:eastAsia="Times New Roman"/>
          <w:b/>
          <w:bCs/>
        </w:rPr>
      </w:pPr>
      <w:r>
        <w:rPr>
          <w:rFonts w:eastAsia="Times New Roman"/>
          <w:b/>
          <w:bCs/>
        </w:rPr>
        <w:t>ACCOMMODATION</w:t>
      </w:r>
    </w:p>
    <w:p w14:paraId="0C830319" w14:textId="43CC2907" w:rsidR="00606634" w:rsidRDefault="00606634" w:rsidP="00606634">
      <w:pPr>
        <w:pStyle w:val="ListParagraph"/>
        <w:numPr>
          <w:ilvl w:val="1"/>
          <w:numId w:val="2"/>
        </w:numPr>
        <w:jc w:val="both"/>
        <w:rPr>
          <w:rFonts w:eastAsia="Times New Roman"/>
          <w:b/>
          <w:bCs/>
        </w:rPr>
      </w:pPr>
      <w:r>
        <w:rPr>
          <w:rFonts w:eastAsia="Times New Roman"/>
          <w:b/>
          <w:bCs/>
        </w:rPr>
        <w:t xml:space="preserve">The Council of the Isles of Scilly has not approved, and is unable </w:t>
      </w:r>
      <w:proofErr w:type="gramStart"/>
      <w:r>
        <w:rPr>
          <w:rFonts w:eastAsia="Times New Roman"/>
          <w:b/>
          <w:bCs/>
        </w:rPr>
        <w:t>to  approve</w:t>
      </w:r>
      <w:proofErr w:type="gramEnd"/>
      <w:r w:rsidR="009566A8">
        <w:rPr>
          <w:rFonts w:eastAsia="Times New Roman"/>
          <w:b/>
          <w:bCs/>
        </w:rPr>
        <w:t>,</w:t>
      </w:r>
      <w:r>
        <w:rPr>
          <w:rFonts w:eastAsia="Times New Roman"/>
          <w:b/>
          <w:bCs/>
        </w:rPr>
        <w:t xml:space="preserve"> any accommodation, either private, or within a residential school/college, and makes no warranties or representation regarding the suitability, quality of provision, health and safety, facilities or condition of the accommodation which is provided.</w:t>
      </w:r>
    </w:p>
    <w:p w14:paraId="284ED42F" w14:textId="7589B45B" w:rsidR="00606634" w:rsidRDefault="00606634" w:rsidP="00606634">
      <w:pPr>
        <w:pStyle w:val="ListParagraph"/>
        <w:numPr>
          <w:ilvl w:val="1"/>
          <w:numId w:val="2"/>
        </w:numPr>
        <w:jc w:val="both"/>
        <w:rPr>
          <w:rFonts w:eastAsia="Times New Roman"/>
          <w:b/>
          <w:bCs/>
        </w:rPr>
      </w:pPr>
      <w:r>
        <w:rPr>
          <w:rFonts w:eastAsia="Times New Roman"/>
          <w:b/>
          <w:bCs/>
        </w:rPr>
        <w:t>Where there is a requirement for an “up front” payment to secure accommodation, or a place in a residential school/college, then, subject to the condi</w:t>
      </w:r>
      <w:r w:rsidR="00814A46">
        <w:rPr>
          <w:rFonts w:eastAsia="Times New Roman"/>
          <w:b/>
          <w:bCs/>
        </w:rPr>
        <w:t>t</w:t>
      </w:r>
      <w:r>
        <w:rPr>
          <w:rFonts w:eastAsia="Times New Roman"/>
          <w:b/>
          <w:bCs/>
        </w:rPr>
        <w:t>ions set out below, payment can be made from within the current grant maximum (</w:t>
      </w:r>
      <w:r w:rsidR="00814A46">
        <w:rPr>
          <w:rFonts w:eastAsia="Times New Roman"/>
          <w:b/>
          <w:bCs/>
        </w:rPr>
        <w:t>£6365.00 with effect from 2023 to cover the academic year 2023-2024)</w:t>
      </w:r>
    </w:p>
    <w:p w14:paraId="12CC0501" w14:textId="2FC72D36" w:rsidR="00814A46" w:rsidRDefault="00606634" w:rsidP="00860E00">
      <w:pPr>
        <w:pStyle w:val="ListParagraph"/>
        <w:numPr>
          <w:ilvl w:val="1"/>
          <w:numId w:val="2"/>
        </w:numPr>
        <w:jc w:val="both"/>
        <w:rPr>
          <w:rFonts w:eastAsia="Times New Roman"/>
          <w:b/>
          <w:bCs/>
        </w:rPr>
      </w:pPr>
      <w:r>
        <w:rPr>
          <w:rFonts w:eastAsia="Times New Roman"/>
          <w:b/>
          <w:bCs/>
        </w:rPr>
        <w:t>The Council of the Isles of Scilly is not responsible for arranging accommodation</w:t>
      </w:r>
      <w:r w:rsidR="00814A46">
        <w:rPr>
          <w:rFonts w:eastAsia="Times New Roman"/>
          <w:b/>
          <w:bCs/>
        </w:rPr>
        <w:t>.</w:t>
      </w:r>
    </w:p>
    <w:p w14:paraId="071E3BB3" w14:textId="39FF4E7A" w:rsidR="00814A46" w:rsidRPr="00814A46" w:rsidRDefault="00814A46" w:rsidP="00860E00">
      <w:pPr>
        <w:pStyle w:val="ListParagraph"/>
        <w:numPr>
          <w:ilvl w:val="1"/>
          <w:numId w:val="2"/>
        </w:numPr>
        <w:jc w:val="both"/>
        <w:rPr>
          <w:rFonts w:eastAsia="Times New Roman"/>
          <w:b/>
          <w:bCs/>
        </w:rPr>
      </w:pPr>
      <w:r>
        <w:rPr>
          <w:rFonts w:eastAsia="Times New Roman"/>
          <w:b/>
          <w:bCs/>
        </w:rPr>
        <w:t>Parents and carers are responsible for securing accommodation for their child(ren).</w:t>
      </w:r>
    </w:p>
    <w:p w14:paraId="06869090" w14:textId="06505326" w:rsidR="00814A46" w:rsidRDefault="00814A46" w:rsidP="00860E00">
      <w:pPr>
        <w:pStyle w:val="ListParagraph"/>
        <w:numPr>
          <w:ilvl w:val="1"/>
          <w:numId w:val="2"/>
        </w:numPr>
        <w:jc w:val="both"/>
        <w:rPr>
          <w:rFonts w:eastAsia="Times New Roman"/>
          <w:b/>
          <w:bCs/>
        </w:rPr>
      </w:pPr>
      <w:r>
        <w:rPr>
          <w:rFonts w:eastAsia="Times New Roman"/>
          <w:b/>
          <w:bCs/>
        </w:rPr>
        <w:t>All arrangements made are done so between parents/carers, students and the chosen landlord/accommodation providers. Parents/carers and their child(ren) are strongly advised to visit accommodation to ascertain its suitability before entering into any agreement.</w:t>
      </w:r>
    </w:p>
    <w:p w14:paraId="5B53155F" w14:textId="77777777" w:rsidR="00814A46" w:rsidRDefault="00814A46" w:rsidP="00860E00">
      <w:pPr>
        <w:pStyle w:val="ListParagraph"/>
        <w:numPr>
          <w:ilvl w:val="1"/>
          <w:numId w:val="2"/>
        </w:numPr>
        <w:jc w:val="both"/>
        <w:rPr>
          <w:rFonts w:eastAsia="Times New Roman"/>
          <w:b/>
          <w:bCs/>
        </w:rPr>
      </w:pPr>
      <w:r>
        <w:rPr>
          <w:rFonts w:eastAsia="Times New Roman"/>
          <w:b/>
          <w:bCs/>
        </w:rPr>
        <w:t>Students and parents must hold an agreement with the landlord/accommodation provider to cover aspects including:</w:t>
      </w:r>
    </w:p>
    <w:p w14:paraId="1D67B555" w14:textId="77777777" w:rsidR="00814A46" w:rsidRDefault="00814A46" w:rsidP="00814A46">
      <w:pPr>
        <w:pStyle w:val="ListParagraph"/>
        <w:numPr>
          <w:ilvl w:val="0"/>
          <w:numId w:val="3"/>
        </w:numPr>
        <w:jc w:val="both"/>
        <w:rPr>
          <w:rFonts w:eastAsia="Times New Roman"/>
          <w:b/>
          <w:bCs/>
        </w:rPr>
      </w:pPr>
      <w:r>
        <w:rPr>
          <w:rFonts w:eastAsia="Times New Roman"/>
          <w:b/>
          <w:bCs/>
        </w:rPr>
        <w:t>Safeguarding</w:t>
      </w:r>
    </w:p>
    <w:p w14:paraId="2EA42CDC" w14:textId="77777777" w:rsidR="00814A46" w:rsidRDefault="00814A46" w:rsidP="00814A46">
      <w:pPr>
        <w:pStyle w:val="ListParagraph"/>
        <w:numPr>
          <w:ilvl w:val="0"/>
          <w:numId w:val="3"/>
        </w:numPr>
        <w:jc w:val="both"/>
        <w:rPr>
          <w:rFonts w:eastAsia="Times New Roman"/>
          <w:b/>
          <w:bCs/>
        </w:rPr>
      </w:pPr>
      <w:r>
        <w:rPr>
          <w:rFonts w:eastAsia="Times New Roman"/>
          <w:b/>
          <w:bCs/>
        </w:rPr>
        <w:t>Rent</w:t>
      </w:r>
    </w:p>
    <w:p w14:paraId="6B59C97D" w14:textId="77777777" w:rsidR="00814A46" w:rsidRDefault="00814A46" w:rsidP="00814A46">
      <w:pPr>
        <w:pStyle w:val="ListParagraph"/>
        <w:numPr>
          <w:ilvl w:val="0"/>
          <w:numId w:val="3"/>
        </w:numPr>
        <w:jc w:val="both"/>
        <w:rPr>
          <w:rFonts w:eastAsia="Times New Roman"/>
          <w:b/>
          <w:bCs/>
        </w:rPr>
      </w:pPr>
      <w:r>
        <w:rPr>
          <w:rFonts w:eastAsia="Times New Roman"/>
          <w:b/>
          <w:bCs/>
        </w:rPr>
        <w:t>Deposits</w:t>
      </w:r>
    </w:p>
    <w:p w14:paraId="6E93AAE1" w14:textId="22CB040A" w:rsidR="00814A46" w:rsidRDefault="00814A46" w:rsidP="00814A46">
      <w:pPr>
        <w:pStyle w:val="ListParagraph"/>
        <w:numPr>
          <w:ilvl w:val="0"/>
          <w:numId w:val="3"/>
        </w:numPr>
        <w:jc w:val="both"/>
        <w:rPr>
          <w:rFonts w:eastAsia="Times New Roman"/>
          <w:b/>
          <w:bCs/>
        </w:rPr>
      </w:pPr>
      <w:r>
        <w:rPr>
          <w:rFonts w:eastAsia="Times New Roman"/>
          <w:b/>
          <w:bCs/>
        </w:rPr>
        <w:lastRenderedPageBreak/>
        <w:t>Right of Access</w:t>
      </w:r>
      <w:r w:rsidR="00860E00">
        <w:rPr>
          <w:rFonts w:eastAsia="Times New Roman"/>
          <w:b/>
          <w:bCs/>
        </w:rPr>
        <w:t xml:space="preserve"> </w:t>
      </w:r>
    </w:p>
    <w:p w14:paraId="320F7E4A" w14:textId="77777777" w:rsidR="00814A46" w:rsidRDefault="00814A46" w:rsidP="00814A46">
      <w:pPr>
        <w:pStyle w:val="ListParagraph"/>
        <w:numPr>
          <w:ilvl w:val="0"/>
          <w:numId w:val="3"/>
        </w:numPr>
        <w:jc w:val="both"/>
        <w:rPr>
          <w:rFonts w:eastAsia="Times New Roman"/>
          <w:b/>
          <w:bCs/>
        </w:rPr>
      </w:pPr>
      <w:r>
        <w:rPr>
          <w:rFonts w:eastAsia="Times New Roman"/>
          <w:b/>
          <w:bCs/>
        </w:rPr>
        <w:t>Responsibility for Repairs</w:t>
      </w:r>
    </w:p>
    <w:p w14:paraId="176C9CCD" w14:textId="77777777" w:rsidR="00814A46" w:rsidRDefault="00814A46" w:rsidP="00814A46">
      <w:pPr>
        <w:pStyle w:val="ListParagraph"/>
        <w:numPr>
          <w:ilvl w:val="0"/>
          <w:numId w:val="3"/>
        </w:numPr>
        <w:jc w:val="both"/>
        <w:rPr>
          <w:rFonts w:eastAsia="Times New Roman"/>
          <w:b/>
          <w:bCs/>
        </w:rPr>
      </w:pPr>
      <w:r>
        <w:rPr>
          <w:rFonts w:eastAsia="Times New Roman"/>
          <w:b/>
          <w:bCs/>
        </w:rPr>
        <w:t>Insurance</w:t>
      </w:r>
    </w:p>
    <w:p w14:paraId="3CC815A0" w14:textId="77777777" w:rsidR="00814A46" w:rsidRDefault="00814A46" w:rsidP="00814A46">
      <w:pPr>
        <w:pStyle w:val="ListParagraph"/>
        <w:numPr>
          <w:ilvl w:val="0"/>
          <w:numId w:val="3"/>
        </w:numPr>
        <w:jc w:val="both"/>
        <w:rPr>
          <w:rFonts w:eastAsia="Times New Roman"/>
          <w:b/>
          <w:bCs/>
        </w:rPr>
      </w:pPr>
      <w:r>
        <w:rPr>
          <w:rFonts w:eastAsia="Times New Roman"/>
          <w:b/>
          <w:bCs/>
        </w:rPr>
        <w:t>Security</w:t>
      </w:r>
    </w:p>
    <w:p w14:paraId="13551F85" w14:textId="77777777" w:rsidR="00814A46" w:rsidRDefault="00814A46" w:rsidP="00814A46">
      <w:pPr>
        <w:pStyle w:val="ListParagraph"/>
        <w:numPr>
          <w:ilvl w:val="0"/>
          <w:numId w:val="3"/>
        </w:numPr>
        <w:jc w:val="both"/>
        <w:rPr>
          <w:rFonts w:eastAsia="Times New Roman"/>
          <w:b/>
          <w:bCs/>
        </w:rPr>
      </w:pPr>
      <w:r>
        <w:rPr>
          <w:rFonts w:eastAsia="Times New Roman"/>
          <w:b/>
          <w:bCs/>
        </w:rPr>
        <w:t>Termination of the agreement</w:t>
      </w:r>
    </w:p>
    <w:p w14:paraId="52928DB4" w14:textId="3C0E8019" w:rsidR="00814A46" w:rsidRPr="00814A46" w:rsidRDefault="00814A46" w:rsidP="00814A46">
      <w:pPr>
        <w:pStyle w:val="ListParagraph"/>
        <w:numPr>
          <w:ilvl w:val="0"/>
          <w:numId w:val="3"/>
        </w:numPr>
        <w:jc w:val="both"/>
        <w:rPr>
          <w:rFonts w:eastAsia="Times New Roman"/>
          <w:b/>
          <w:bCs/>
        </w:rPr>
      </w:pPr>
      <w:r w:rsidRPr="00814A46">
        <w:rPr>
          <w:rFonts w:eastAsia="Times New Roman"/>
          <w:b/>
          <w:bCs/>
        </w:rPr>
        <w:t>Notice period for Termination</w:t>
      </w:r>
    </w:p>
    <w:p w14:paraId="37E468F4" w14:textId="2F9183FE" w:rsidR="00814A46" w:rsidRDefault="00814A46" w:rsidP="00860E00">
      <w:pPr>
        <w:pStyle w:val="ListParagraph"/>
        <w:numPr>
          <w:ilvl w:val="1"/>
          <w:numId w:val="2"/>
        </w:numPr>
        <w:jc w:val="both"/>
        <w:rPr>
          <w:rFonts w:eastAsia="Times New Roman"/>
          <w:b/>
          <w:bCs/>
        </w:rPr>
      </w:pPr>
      <w:r>
        <w:rPr>
          <w:rFonts w:eastAsia="Times New Roman"/>
          <w:b/>
          <w:bCs/>
        </w:rPr>
        <w:t xml:space="preserve">Decisions about the provision of grant funding for accommodation by the Council of the Isles of Scilly, to students, parents/carers, are conditional upon receipt of a signed agreement between parents/carers and the landlord/accommodation provider. Parents/carers may wish to use the model within this document, or a similar document of their choosing. </w:t>
      </w:r>
    </w:p>
    <w:p w14:paraId="51A02A64" w14:textId="0CA0B77C" w:rsidR="00860E00" w:rsidRDefault="00860E00" w:rsidP="00860E00">
      <w:pPr>
        <w:pStyle w:val="ListParagraph"/>
        <w:numPr>
          <w:ilvl w:val="1"/>
          <w:numId w:val="2"/>
        </w:numPr>
        <w:jc w:val="both"/>
        <w:rPr>
          <w:rFonts w:eastAsia="Times New Roman"/>
          <w:b/>
          <w:bCs/>
        </w:rPr>
      </w:pPr>
      <w:r>
        <w:rPr>
          <w:rFonts w:eastAsia="Times New Roman"/>
          <w:b/>
          <w:bCs/>
        </w:rPr>
        <w:t xml:space="preserve">The specific </w:t>
      </w:r>
      <w:r w:rsidR="009566A8">
        <w:rPr>
          <w:rFonts w:eastAsia="Times New Roman"/>
          <w:b/>
          <w:bCs/>
        </w:rPr>
        <w:t>t</w:t>
      </w:r>
      <w:r>
        <w:rPr>
          <w:rFonts w:eastAsia="Times New Roman"/>
          <w:b/>
          <w:bCs/>
        </w:rPr>
        <w:t xml:space="preserve">erms for the provision of accommodation are a matter for agreement between parents/carers and landlords/accommodation </w:t>
      </w:r>
      <w:proofErr w:type="gramStart"/>
      <w:r>
        <w:rPr>
          <w:rFonts w:eastAsia="Times New Roman"/>
          <w:b/>
          <w:bCs/>
        </w:rPr>
        <w:t>providers, and</w:t>
      </w:r>
      <w:proofErr w:type="gramEnd"/>
      <w:r>
        <w:rPr>
          <w:rFonts w:eastAsia="Times New Roman"/>
          <w:b/>
          <w:bCs/>
        </w:rPr>
        <w:t xml:space="preserve"> must be documented within a signed agreement between the same.</w:t>
      </w:r>
    </w:p>
    <w:p w14:paraId="351752BB" w14:textId="53A29390" w:rsidR="00860E00" w:rsidRDefault="00860E00" w:rsidP="00860E00">
      <w:pPr>
        <w:pStyle w:val="ListParagraph"/>
        <w:numPr>
          <w:ilvl w:val="1"/>
          <w:numId w:val="2"/>
        </w:numPr>
        <w:jc w:val="both"/>
        <w:rPr>
          <w:rFonts w:eastAsia="Times New Roman"/>
          <w:b/>
          <w:bCs/>
        </w:rPr>
      </w:pPr>
      <w:r>
        <w:rPr>
          <w:rFonts w:eastAsia="Times New Roman"/>
          <w:b/>
          <w:bCs/>
        </w:rPr>
        <w:t>The Council of the Isles of Scilly is not responsible for the actions of students.</w:t>
      </w:r>
    </w:p>
    <w:p w14:paraId="1F03DBD3" w14:textId="77777777" w:rsidR="00860E00" w:rsidRDefault="00860E00" w:rsidP="00860E00">
      <w:pPr>
        <w:pStyle w:val="ListParagraph"/>
        <w:ind w:left="1080"/>
        <w:jc w:val="both"/>
        <w:rPr>
          <w:rFonts w:eastAsia="Times New Roman"/>
          <w:b/>
          <w:bCs/>
        </w:rPr>
      </w:pPr>
    </w:p>
    <w:p w14:paraId="1B566C60" w14:textId="71396BDE" w:rsidR="00860E00" w:rsidRDefault="00860E00" w:rsidP="00860E00">
      <w:pPr>
        <w:pStyle w:val="ListParagraph"/>
        <w:numPr>
          <w:ilvl w:val="0"/>
          <w:numId w:val="2"/>
        </w:numPr>
        <w:jc w:val="both"/>
        <w:rPr>
          <w:rFonts w:eastAsia="Times New Roman"/>
          <w:b/>
          <w:bCs/>
        </w:rPr>
      </w:pPr>
      <w:r>
        <w:rPr>
          <w:rFonts w:eastAsia="Times New Roman"/>
          <w:b/>
          <w:bCs/>
        </w:rPr>
        <w:t>TRANSPORT AND TRAVEL ARRANGEMENTS</w:t>
      </w:r>
    </w:p>
    <w:p w14:paraId="191A8B95" w14:textId="1A4D857A" w:rsidR="00606634" w:rsidRDefault="00814A46" w:rsidP="00860E00">
      <w:pPr>
        <w:pStyle w:val="ListParagraph"/>
        <w:numPr>
          <w:ilvl w:val="1"/>
          <w:numId w:val="2"/>
        </w:numPr>
        <w:jc w:val="both"/>
        <w:rPr>
          <w:rFonts w:eastAsia="Times New Roman"/>
          <w:b/>
          <w:bCs/>
        </w:rPr>
      </w:pPr>
      <w:r>
        <w:rPr>
          <w:rFonts w:eastAsia="Times New Roman"/>
          <w:b/>
          <w:bCs/>
        </w:rPr>
        <w:t>The Council of the Isles of Scilly is not responsible for arranging t</w:t>
      </w:r>
      <w:r w:rsidR="00606634">
        <w:rPr>
          <w:rFonts w:eastAsia="Times New Roman"/>
          <w:b/>
          <w:bCs/>
        </w:rPr>
        <w:t>ransport to and from accommodation</w:t>
      </w:r>
      <w:r w:rsidR="00860E00">
        <w:rPr>
          <w:rFonts w:eastAsia="Times New Roman"/>
          <w:b/>
          <w:bCs/>
        </w:rPr>
        <w:t>, either private or as part of a residential school/college.</w:t>
      </w:r>
    </w:p>
    <w:p w14:paraId="379D24BB" w14:textId="32A7124E" w:rsidR="00606634" w:rsidRDefault="00814A46" w:rsidP="00860E00">
      <w:pPr>
        <w:pStyle w:val="ListParagraph"/>
        <w:numPr>
          <w:ilvl w:val="1"/>
          <w:numId w:val="2"/>
        </w:numPr>
        <w:jc w:val="both"/>
        <w:rPr>
          <w:rFonts w:eastAsia="Times New Roman"/>
          <w:b/>
          <w:bCs/>
        </w:rPr>
      </w:pPr>
      <w:r>
        <w:rPr>
          <w:rFonts w:eastAsia="Times New Roman"/>
          <w:b/>
          <w:bCs/>
        </w:rPr>
        <w:t xml:space="preserve">For the academic year 2023-2024 onwards, </w:t>
      </w:r>
      <w:proofErr w:type="spellStart"/>
      <w:r>
        <w:rPr>
          <w:rFonts w:eastAsia="Times New Roman"/>
          <w:b/>
          <w:bCs/>
        </w:rPr>
        <w:t>paremts</w:t>
      </w:r>
      <w:proofErr w:type="spellEnd"/>
      <w:r>
        <w:rPr>
          <w:rFonts w:eastAsia="Times New Roman"/>
          <w:b/>
          <w:bCs/>
        </w:rPr>
        <w:t>/carers can claim, from the grant maximum, up to 6 return journeys for their child(ren) engaged in Post 16 education or training on the mainland, subject to the conditions set out below.</w:t>
      </w:r>
    </w:p>
    <w:p w14:paraId="4E75FCCC" w14:textId="019E303B" w:rsidR="009566A8" w:rsidRDefault="009566A8" w:rsidP="00860E00">
      <w:pPr>
        <w:pStyle w:val="ListParagraph"/>
        <w:numPr>
          <w:ilvl w:val="1"/>
          <w:numId w:val="2"/>
        </w:numPr>
        <w:jc w:val="both"/>
        <w:rPr>
          <w:rFonts w:eastAsia="Times New Roman"/>
          <w:b/>
          <w:bCs/>
        </w:rPr>
      </w:pPr>
      <w:r>
        <w:rPr>
          <w:rFonts w:eastAsia="Times New Roman"/>
          <w:b/>
          <w:bCs/>
        </w:rPr>
        <w:t xml:space="preserve">The Council of the Isles of Scilly is not responsible for the actions of students when travelling on the mainland, </w:t>
      </w:r>
      <w:proofErr w:type="gramStart"/>
      <w:r>
        <w:rPr>
          <w:rFonts w:eastAsia="Times New Roman"/>
          <w:b/>
          <w:bCs/>
        </w:rPr>
        <w:t>or  to</w:t>
      </w:r>
      <w:proofErr w:type="gramEnd"/>
      <w:r>
        <w:rPr>
          <w:rFonts w:eastAsia="Times New Roman"/>
          <w:b/>
          <w:bCs/>
        </w:rPr>
        <w:t xml:space="preserve"> and from the Isles of Scilly.</w:t>
      </w:r>
    </w:p>
    <w:p w14:paraId="19C32E31" w14:textId="77777777" w:rsidR="00860E00" w:rsidRDefault="00860E00" w:rsidP="00860E00">
      <w:pPr>
        <w:pStyle w:val="ListParagraph"/>
        <w:ind w:left="1080"/>
        <w:jc w:val="both"/>
        <w:rPr>
          <w:rFonts w:eastAsia="Times New Roman"/>
          <w:b/>
          <w:bCs/>
        </w:rPr>
      </w:pPr>
    </w:p>
    <w:p w14:paraId="7847D297" w14:textId="57D7ED88" w:rsidR="00860E00" w:rsidRPr="00814A46" w:rsidRDefault="00860E00" w:rsidP="00860E00">
      <w:pPr>
        <w:pStyle w:val="ListParagraph"/>
        <w:numPr>
          <w:ilvl w:val="0"/>
          <w:numId w:val="2"/>
        </w:numPr>
        <w:jc w:val="both"/>
        <w:rPr>
          <w:rFonts w:eastAsia="Times New Roman"/>
          <w:b/>
          <w:bCs/>
        </w:rPr>
      </w:pPr>
      <w:r>
        <w:rPr>
          <w:rFonts w:eastAsia="Times New Roman"/>
          <w:b/>
          <w:bCs/>
        </w:rPr>
        <w:t>CLAIMING GRANT FUNDING</w:t>
      </w:r>
    </w:p>
    <w:p w14:paraId="798C5718" w14:textId="77777777" w:rsidR="00860E00" w:rsidRDefault="00860E00" w:rsidP="00860E00">
      <w:pPr>
        <w:pStyle w:val="ListParagraph"/>
        <w:numPr>
          <w:ilvl w:val="1"/>
          <w:numId w:val="2"/>
        </w:numPr>
        <w:jc w:val="both"/>
        <w:rPr>
          <w:rFonts w:eastAsia="Times New Roman"/>
          <w:b/>
          <w:bCs/>
        </w:rPr>
      </w:pPr>
      <w:bookmarkStart w:id="0" w:name="_Hlk114153459"/>
      <w:r>
        <w:rPr>
          <w:rFonts w:eastAsia="Times New Roman"/>
          <w:b/>
          <w:bCs/>
        </w:rPr>
        <w:t>ACCOMMODATION</w:t>
      </w:r>
    </w:p>
    <w:p w14:paraId="56282A5B" w14:textId="78C41225" w:rsidR="00606634" w:rsidRDefault="00606634" w:rsidP="00860E00">
      <w:pPr>
        <w:pStyle w:val="ListParagraph"/>
        <w:numPr>
          <w:ilvl w:val="2"/>
          <w:numId w:val="2"/>
        </w:numPr>
        <w:jc w:val="both"/>
        <w:rPr>
          <w:rFonts w:eastAsia="Times New Roman"/>
          <w:b/>
          <w:bCs/>
        </w:rPr>
      </w:pPr>
      <w:r>
        <w:rPr>
          <w:rFonts w:eastAsia="Times New Roman"/>
          <w:b/>
          <w:bCs/>
        </w:rPr>
        <w:t>Parents must  return a copy of a signed agreement, using the form contained within this document, or one that is similar in Terms of content,</w:t>
      </w:r>
      <w:r w:rsidR="009566A8">
        <w:rPr>
          <w:rFonts w:eastAsia="Times New Roman"/>
          <w:b/>
          <w:bCs/>
        </w:rPr>
        <w:t xml:space="preserve"> and which addresses the bullet points in 2(f) above,</w:t>
      </w:r>
      <w:r>
        <w:rPr>
          <w:rFonts w:eastAsia="Times New Roman"/>
          <w:b/>
          <w:bCs/>
        </w:rPr>
        <w:t xml:space="preserve"> to </w:t>
      </w:r>
      <w:hyperlink r:id="rId11" w:history="1">
        <w:r w:rsidR="00EE2D6C" w:rsidRPr="00F2211B">
          <w:rPr>
            <w:rStyle w:val="Hyperlink"/>
            <w:b/>
            <w:bCs/>
          </w:rPr>
          <w:t>Post16@scilly.gov.uk</w:t>
        </w:r>
      </w:hyperlink>
      <w:r w:rsidR="00EE2D6C">
        <w:rPr>
          <w:rStyle w:val="Hyperlink"/>
          <w:b/>
          <w:bCs/>
        </w:rPr>
        <w:t xml:space="preserve"> </w:t>
      </w:r>
      <w:r w:rsidR="002E5AAE">
        <w:rPr>
          <w:b/>
          <w:bCs/>
        </w:rPr>
        <w:t>,</w:t>
      </w:r>
      <w:r w:rsidR="002E5AAE">
        <w:t xml:space="preserve"> </w:t>
      </w:r>
      <w:r>
        <w:rPr>
          <w:rFonts w:eastAsia="Times New Roman"/>
          <w:b/>
          <w:bCs/>
        </w:rPr>
        <w:t>as evidence to support the payment of the ESFA discretionary travel and accommodation grant.</w:t>
      </w:r>
      <w:bookmarkEnd w:id="0"/>
    </w:p>
    <w:p w14:paraId="6E790B8C" w14:textId="77777777" w:rsidR="009566A8" w:rsidRDefault="009566A8" w:rsidP="009566A8">
      <w:pPr>
        <w:pStyle w:val="ListParagraph"/>
        <w:ind w:left="1800"/>
        <w:jc w:val="both"/>
        <w:rPr>
          <w:rFonts w:eastAsia="Times New Roman"/>
          <w:b/>
          <w:bCs/>
        </w:rPr>
      </w:pPr>
    </w:p>
    <w:p w14:paraId="5CBF64A2" w14:textId="4008FC2B" w:rsidR="00860E00" w:rsidRDefault="00860E00" w:rsidP="00860E00">
      <w:pPr>
        <w:pStyle w:val="ListParagraph"/>
        <w:numPr>
          <w:ilvl w:val="1"/>
          <w:numId w:val="2"/>
        </w:numPr>
        <w:jc w:val="both"/>
        <w:rPr>
          <w:rFonts w:eastAsia="Times New Roman"/>
          <w:b/>
          <w:bCs/>
        </w:rPr>
      </w:pPr>
      <w:r>
        <w:rPr>
          <w:rFonts w:eastAsia="Times New Roman"/>
          <w:b/>
          <w:bCs/>
        </w:rPr>
        <w:t>TRANSPORT and TRAVEL</w:t>
      </w:r>
    </w:p>
    <w:p w14:paraId="33BECB66" w14:textId="6D0133DA" w:rsidR="00860E00" w:rsidRPr="009566A8" w:rsidRDefault="00860E00" w:rsidP="00860E00">
      <w:pPr>
        <w:pStyle w:val="ListParagraph"/>
        <w:numPr>
          <w:ilvl w:val="2"/>
          <w:numId w:val="2"/>
        </w:numPr>
        <w:jc w:val="both"/>
        <w:rPr>
          <w:rFonts w:eastAsia="Times New Roman"/>
          <w:b/>
          <w:bCs/>
        </w:rPr>
      </w:pPr>
      <w:r w:rsidRPr="009566A8">
        <w:rPr>
          <w:rFonts w:eastAsia="Times New Roman"/>
          <w:b/>
          <w:bCs/>
        </w:rPr>
        <w:t xml:space="preserve">Receipts/invoices </w:t>
      </w:r>
      <w:proofErr w:type="gramStart"/>
      <w:r w:rsidRPr="009566A8">
        <w:rPr>
          <w:rFonts w:eastAsia="Times New Roman"/>
          <w:b/>
          <w:bCs/>
        </w:rPr>
        <w:t>of  proof</w:t>
      </w:r>
      <w:proofErr w:type="gramEnd"/>
      <w:r w:rsidRPr="009566A8">
        <w:rPr>
          <w:rFonts w:eastAsia="Times New Roman"/>
          <w:b/>
          <w:bCs/>
        </w:rPr>
        <w:t xml:space="preserve"> of travel should be provided to</w:t>
      </w:r>
      <w:r w:rsidRPr="002E5AAE">
        <w:rPr>
          <w:rFonts w:eastAsia="Times New Roman"/>
          <w:b/>
          <w:bCs/>
        </w:rPr>
        <w:t xml:space="preserve"> </w:t>
      </w:r>
      <w:hyperlink r:id="rId12" w:history="1">
        <w:r w:rsidR="002E5AAE" w:rsidRPr="002E5AAE">
          <w:rPr>
            <w:rStyle w:val="Hyperlink"/>
            <w:b/>
            <w:bCs/>
          </w:rPr>
          <w:t>Post16@scilly.gov</w:t>
        </w:r>
      </w:hyperlink>
      <w:r w:rsidR="00EE2D6C">
        <w:rPr>
          <w:rStyle w:val="Hyperlink"/>
          <w:b/>
          <w:bCs/>
        </w:rPr>
        <w:t>.uk</w:t>
      </w:r>
      <w:r w:rsidRPr="009566A8">
        <w:rPr>
          <w:rFonts w:eastAsia="Times New Roman"/>
          <w:b/>
          <w:bCs/>
        </w:rPr>
        <w:t xml:space="preserve"> as evidence to support the payment of the ESFA discretionary travel and accommodation grant.</w:t>
      </w:r>
    </w:p>
    <w:p w14:paraId="0A52C10C" w14:textId="6412387C" w:rsidR="00860E00" w:rsidRDefault="009C32A5" w:rsidP="00860E00">
      <w:pPr>
        <w:pStyle w:val="ListParagraph"/>
        <w:numPr>
          <w:ilvl w:val="0"/>
          <w:numId w:val="2"/>
        </w:numPr>
        <w:jc w:val="both"/>
        <w:rPr>
          <w:rFonts w:eastAsia="Times New Roman"/>
          <w:b/>
          <w:bCs/>
        </w:rPr>
      </w:pPr>
      <w:r>
        <w:rPr>
          <w:rFonts w:eastAsia="Times New Roman"/>
          <w:b/>
          <w:bCs/>
        </w:rPr>
        <w:t>CLAWBACK</w:t>
      </w:r>
    </w:p>
    <w:p w14:paraId="2A0DDF8A" w14:textId="6BA5A684" w:rsidR="009C32A5" w:rsidRDefault="009C32A5" w:rsidP="009C32A5">
      <w:pPr>
        <w:pStyle w:val="ListParagraph"/>
        <w:numPr>
          <w:ilvl w:val="1"/>
          <w:numId w:val="2"/>
        </w:numPr>
        <w:jc w:val="both"/>
        <w:rPr>
          <w:rFonts w:eastAsia="Times New Roman"/>
          <w:b/>
          <w:bCs/>
        </w:rPr>
      </w:pPr>
      <w:r>
        <w:rPr>
          <w:rFonts w:eastAsia="Times New Roman"/>
          <w:b/>
          <w:bCs/>
        </w:rPr>
        <w:t>The Council of the Isles of Scilly has a duty to return unspent grant money to the ESFA each year.</w:t>
      </w:r>
    </w:p>
    <w:p w14:paraId="4CF20239" w14:textId="4DB4D95B" w:rsidR="009C32A5" w:rsidRDefault="009C32A5" w:rsidP="009C32A5">
      <w:pPr>
        <w:pStyle w:val="ListParagraph"/>
        <w:numPr>
          <w:ilvl w:val="1"/>
          <w:numId w:val="2"/>
        </w:numPr>
        <w:jc w:val="both"/>
        <w:rPr>
          <w:rFonts w:eastAsia="Times New Roman"/>
          <w:b/>
          <w:bCs/>
        </w:rPr>
      </w:pPr>
      <w:r>
        <w:rPr>
          <w:rFonts w:eastAsia="Times New Roman"/>
          <w:b/>
          <w:bCs/>
        </w:rPr>
        <w:t xml:space="preserve">Parents/carers will be advised by CIOS Children’s </w:t>
      </w:r>
      <w:proofErr w:type="gramStart"/>
      <w:r>
        <w:rPr>
          <w:rFonts w:eastAsia="Times New Roman"/>
          <w:b/>
          <w:bCs/>
        </w:rPr>
        <w:t>Services  of</w:t>
      </w:r>
      <w:proofErr w:type="gramEnd"/>
      <w:r>
        <w:rPr>
          <w:rFonts w:eastAsia="Times New Roman"/>
          <w:b/>
          <w:bCs/>
        </w:rPr>
        <w:t xml:space="preserve"> the final </w:t>
      </w:r>
      <w:proofErr w:type="spellStart"/>
      <w:r>
        <w:rPr>
          <w:rFonts w:eastAsia="Times New Roman"/>
          <w:b/>
          <w:bCs/>
        </w:rPr>
        <w:t>cut off</w:t>
      </w:r>
      <w:proofErr w:type="spellEnd"/>
      <w:r>
        <w:rPr>
          <w:rFonts w:eastAsia="Times New Roman"/>
          <w:b/>
          <w:bCs/>
        </w:rPr>
        <w:t xml:space="preserve"> date</w:t>
      </w:r>
      <w:r w:rsidR="00AE0FEB">
        <w:rPr>
          <w:rFonts w:eastAsia="Times New Roman"/>
          <w:b/>
          <w:bCs/>
        </w:rPr>
        <w:t>(s)</w:t>
      </w:r>
      <w:r>
        <w:rPr>
          <w:rFonts w:eastAsia="Times New Roman"/>
          <w:b/>
          <w:bCs/>
        </w:rPr>
        <w:t xml:space="preserve"> for the submission of receipts/invoices.</w:t>
      </w:r>
    </w:p>
    <w:p w14:paraId="63115164" w14:textId="64AE9835" w:rsidR="009A206A" w:rsidRPr="00B16291" w:rsidRDefault="009C32A5" w:rsidP="00B77253">
      <w:pPr>
        <w:pStyle w:val="ListParagraph"/>
        <w:numPr>
          <w:ilvl w:val="1"/>
          <w:numId w:val="2"/>
        </w:numPr>
        <w:jc w:val="both"/>
        <w:rPr>
          <w:rFonts w:eastAsia="Times New Roman"/>
          <w:b/>
          <w:bCs/>
        </w:rPr>
      </w:pPr>
      <w:r>
        <w:rPr>
          <w:rFonts w:eastAsia="Times New Roman"/>
          <w:b/>
          <w:bCs/>
        </w:rPr>
        <w:t>In the case where claims are not supported by invoices/receipts, or where circumstances change for students (for example, by leaving a course, school/college before completion) then the Council will seek reimbursement from parents/carers.</w:t>
      </w:r>
    </w:p>
    <w:sectPr w:rsidR="009A206A" w:rsidRPr="00B16291" w:rsidSect="00DE05EB">
      <w:headerReference w:type="even" r:id="rId13"/>
      <w:headerReference w:type="default" r:id="rId14"/>
      <w:footerReference w:type="even" r:id="rId15"/>
      <w:footerReference w:type="default" r:id="rId16"/>
      <w:headerReference w:type="first" r:id="rId17"/>
      <w:footerReference w:type="first" r:id="rId18"/>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51D5" w14:textId="77777777" w:rsidR="00D10DE4" w:rsidRDefault="00D10DE4" w:rsidP="0080677F">
      <w:pPr>
        <w:spacing w:after="0" w:line="240" w:lineRule="auto"/>
      </w:pPr>
      <w:r>
        <w:separator/>
      </w:r>
    </w:p>
  </w:endnote>
  <w:endnote w:type="continuationSeparator" w:id="0">
    <w:p w14:paraId="4B4890B3" w14:textId="77777777" w:rsidR="00D10DE4" w:rsidRDefault="00D10DE4"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6F3F" w14:textId="77777777" w:rsidR="00921F4E" w:rsidRDefault="00921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B87" w14:textId="77777777" w:rsidR="005530C1" w:rsidRPr="00033D08" w:rsidRDefault="005530C1" w:rsidP="00DE05EB">
    <w:pPr>
      <w:pStyle w:val="Footer"/>
      <w:pBdr>
        <w:top w:val="single" w:sz="4" w:space="1" w:color="016B95"/>
      </w:pBdr>
      <w:jc w:val="center"/>
      <w:rPr>
        <w:color w:val="016B95"/>
      </w:rPr>
    </w:pPr>
    <w:r w:rsidRPr="00033D08">
      <w:rPr>
        <w:color w:val="016B95"/>
      </w:rPr>
      <w:t>...working for a strong, sustainable and dynamic island community</w:t>
    </w:r>
  </w:p>
  <w:p w14:paraId="250244B4" w14:textId="77777777" w:rsidR="005530C1" w:rsidRDefault="005530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4D32" w14:textId="77777777" w:rsidR="005530C1" w:rsidRPr="00033D08" w:rsidRDefault="005530C1" w:rsidP="00DE05EB">
    <w:pPr>
      <w:pStyle w:val="Footer"/>
      <w:pBdr>
        <w:top w:val="single" w:sz="4" w:space="1" w:color="016B95"/>
      </w:pBdr>
      <w:jc w:val="center"/>
      <w:rPr>
        <w:color w:val="016B95"/>
      </w:rPr>
    </w:pPr>
    <w:r w:rsidRPr="00033D08">
      <w:rPr>
        <w:color w:val="016B95"/>
      </w:rPr>
      <w:t>...working for a strong, sustainable and dynamic island community</w:t>
    </w:r>
  </w:p>
  <w:p w14:paraId="5AD57E55" w14:textId="77777777" w:rsidR="005530C1" w:rsidRDefault="00553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B864" w14:textId="77777777" w:rsidR="00D10DE4" w:rsidRDefault="00D10DE4" w:rsidP="0080677F">
      <w:pPr>
        <w:spacing w:after="0" w:line="240" w:lineRule="auto"/>
      </w:pPr>
      <w:r>
        <w:separator/>
      </w:r>
    </w:p>
  </w:footnote>
  <w:footnote w:type="continuationSeparator" w:id="0">
    <w:p w14:paraId="34D851CF" w14:textId="77777777" w:rsidR="00D10DE4" w:rsidRDefault="00D10DE4" w:rsidP="0080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7123" w14:textId="77777777" w:rsidR="00921F4E" w:rsidRDefault="0092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8C89" w14:textId="77777777" w:rsidR="005530C1" w:rsidRDefault="005530C1">
    <w:pPr>
      <w:pStyle w:val="Header"/>
    </w:pPr>
  </w:p>
  <w:p w14:paraId="136D4FD2" w14:textId="77777777" w:rsidR="005530C1" w:rsidRDefault="00553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9F4D" w14:textId="77777777" w:rsidR="005530C1" w:rsidRDefault="005530C1" w:rsidP="00D3761C">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8318CB">
      <w:rPr>
        <w:b/>
        <w:bCs/>
        <w:noProof/>
        <w:color w:val="006B9B"/>
        <w:sz w:val="44"/>
        <w:szCs w:val="44"/>
        <w:lang w:eastAsia="en-GB"/>
      </w:rPr>
      <w:drawing>
        <wp:anchor distT="0" distB="0" distL="114300" distR="114300" simplePos="0" relativeHeight="251657728" behindDoc="0" locked="0" layoutInCell="1" allowOverlap="1" wp14:anchorId="5ECD234B" wp14:editId="7ECFD1C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2"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14:paraId="795E21B7" w14:textId="77777777" w:rsidR="005530C1" w:rsidRPr="002243C3" w:rsidRDefault="00D25652" w:rsidP="00D3761C">
    <w:pPr>
      <w:widowControl w:val="0"/>
      <w:spacing w:before="40" w:after="0" w:line="240" w:lineRule="auto"/>
      <w:ind w:left="1701"/>
      <w:jc w:val="right"/>
      <w:rPr>
        <w:b/>
        <w:color w:val="006B9B"/>
        <w:sz w:val="24"/>
        <w:szCs w:val="24"/>
      </w:rPr>
    </w:pPr>
    <w:r>
      <w:rPr>
        <w:b/>
        <w:color w:val="006B9B"/>
        <w:sz w:val="24"/>
        <w:szCs w:val="24"/>
      </w:rPr>
      <w:t>Children and Family S</w:t>
    </w:r>
    <w:r w:rsidR="005530C1" w:rsidRPr="002243C3">
      <w:rPr>
        <w:b/>
        <w:color w:val="006B9B"/>
        <w:sz w:val="24"/>
        <w:szCs w:val="24"/>
      </w:rPr>
      <w:t xml:space="preserve">ervices, </w:t>
    </w:r>
  </w:p>
  <w:p w14:paraId="2B405408" w14:textId="66A88E41" w:rsidR="005530C1" w:rsidRPr="007047B8" w:rsidRDefault="005530C1" w:rsidP="00D3761C">
    <w:pPr>
      <w:spacing w:after="0"/>
      <w:jc w:val="right"/>
      <w:rPr>
        <w:color w:val="006699"/>
        <w:sz w:val="24"/>
        <w:szCs w:val="24"/>
      </w:rPr>
    </w:pPr>
    <w:proofErr w:type="spellStart"/>
    <w:r>
      <w:rPr>
        <w:color w:val="006B9B"/>
        <w:sz w:val="24"/>
        <w:szCs w:val="24"/>
      </w:rPr>
      <w:t>Carn</w:t>
    </w:r>
    <w:proofErr w:type="spellEnd"/>
    <w:r w:rsidR="00C1647E">
      <w:rPr>
        <w:color w:val="006B9B"/>
        <w:sz w:val="24"/>
        <w:szCs w:val="24"/>
      </w:rPr>
      <w:t xml:space="preserve"> </w:t>
    </w:r>
    <w:proofErr w:type="spellStart"/>
    <w:r w:rsidR="00C1647E">
      <w:rPr>
        <w:color w:val="006B9B"/>
        <w:sz w:val="24"/>
        <w:szCs w:val="24"/>
      </w:rPr>
      <w:t>Gwaval</w:t>
    </w:r>
    <w:proofErr w:type="spellEnd"/>
    <w:r w:rsidR="00C1647E">
      <w:rPr>
        <w:color w:val="006B9B"/>
        <w:sz w:val="24"/>
        <w:szCs w:val="24"/>
      </w:rPr>
      <w:t>, Church Road</w:t>
    </w:r>
    <w:r>
      <w:rPr>
        <w:color w:val="006B9B"/>
        <w:sz w:val="24"/>
        <w:szCs w:val="24"/>
      </w:rPr>
      <w:t>, St M</w:t>
    </w:r>
    <w:r w:rsidR="00C1647E">
      <w:rPr>
        <w:color w:val="006B9B"/>
        <w:sz w:val="24"/>
        <w:szCs w:val="24"/>
      </w:rPr>
      <w:t>ary’s, Isles of Scilly, TR21 0NA</w:t>
    </w:r>
    <w:r>
      <w:rPr>
        <w:color w:val="006B9B"/>
        <w:sz w:val="24"/>
        <w:szCs w:val="24"/>
      </w:rPr>
      <w:br/>
    </w:r>
    <w:r w:rsidRPr="007047B8">
      <w:rPr>
        <w:rFonts w:ascii="Wingdings" w:hAnsi="Wingdings"/>
        <w:color w:val="006B9B"/>
        <w:sz w:val="24"/>
        <w:szCs w:val="24"/>
      </w:rPr>
      <w:t></w:t>
    </w:r>
    <w:r w:rsidR="00C1647E" w:rsidRPr="007047B8">
      <w:rPr>
        <w:color w:val="006B9B"/>
        <w:sz w:val="24"/>
        <w:szCs w:val="24"/>
      </w:rPr>
      <w:t>01720 4244</w:t>
    </w:r>
    <w:r w:rsidR="0058436E">
      <w:rPr>
        <w:color w:val="006B9B"/>
        <w:sz w:val="24"/>
        <w:szCs w:val="24"/>
      </w:rPr>
      <w:t>90</w:t>
    </w:r>
  </w:p>
  <w:p w14:paraId="5DE475C5" w14:textId="40B1A8F2" w:rsidR="005530C1" w:rsidRPr="007047B8" w:rsidRDefault="00921F4E" w:rsidP="007047B8">
    <w:pPr>
      <w:spacing w:after="0"/>
      <w:jc w:val="right"/>
      <w:rPr>
        <w:color w:val="006699"/>
        <w:sz w:val="24"/>
        <w:szCs w:val="24"/>
      </w:rPr>
    </w:pPr>
    <w:r>
      <w:rPr>
        <w:color w:val="006699"/>
        <w:sz w:val="24"/>
        <w:szCs w:val="24"/>
      </w:rPr>
      <w:t>childrenservicesemail@scilly.gov</w:t>
    </w:r>
    <w:r w:rsidR="0058436E">
      <w:rPr>
        <w:color w:val="006699"/>
        <w:sz w:val="24"/>
        <w:szCs w:val="24"/>
      </w:rPr>
      <w:t>.uk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75D"/>
    <w:multiLevelType w:val="hybridMultilevel"/>
    <w:tmpl w:val="4FCA5E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8DE35BF"/>
    <w:multiLevelType w:val="hybridMultilevel"/>
    <w:tmpl w:val="D83031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B402D59"/>
    <w:multiLevelType w:val="hybridMultilevel"/>
    <w:tmpl w:val="D86C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53"/>
    <w:rsid w:val="00033D08"/>
    <w:rsid w:val="00040BBE"/>
    <w:rsid w:val="0005218C"/>
    <w:rsid w:val="00091248"/>
    <w:rsid w:val="000A0B0A"/>
    <w:rsid w:val="000A5585"/>
    <w:rsid w:val="000B21DC"/>
    <w:rsid w:val="000F564C"/>
    <w:rsid w:val="001013CE"/>
    <w:rsid w:val="001064AD"/>
    <w:rsid w:val="00107531"/>
    <w:rsid w:val="00110486"/>
    <w:rsid w:val="00113B2A"/>
    <w:rsid w:val="001366BE"/>
    <w:rsid w:val="00175E79"/>
    <w:rsid w:val="0019222A"/>
    <w:rsid w:val="001A31D0"/>
    <w:rsid w:val="001D0E8C"/>
    <w:rsid w:val="001D5BCF"/>
    <w:rsid w:val="001D69D8"/>
    <w:rsid w:val="002167E1"/>
    <w:rsid w:val="0023685D"/>
    <w:rsid w:val="002E5AAE"/>
    <w:rsid w:val="00313516"/>
    <w:rsid w:val="003271EF"/>
    <w:rsid w:val="0035546D"/>
    <w:rsid w:val="00391E93"/>
    <w:rsid w:val="00394184"/>
    <w:rsid w:val="003951A8"/>
    <w:rsid w:val="003A511A"/>
    <w:rsid w:val="003B0753"/>
    <w:rsid w:val="003C0B4A"/>
    <w:rsid w:val="003C2784"/>
    <w:rsid w:val="003E6274"/>
    <w:rsid w:val="00400FCE"/>
    <w:rsid w:val="00411198"/>
    <w:rsid w:val="00416B24"/>
    <w:rsid w:val="004265D7"/>
    <w:rsid w:val="00441BC1"/>
    <w:rsid w:val="00454C43"/>
    <w:rsid w:val="00475E8A"/>
    <w:rsid w:val="0049562C"/>
    <w:rsid w:val="004B4C44"/>
    <w:rsid w:val="004D0963"/>
    <w:rsid w:val="00530234"/>
    <w:rsid w:val="005530C1"/>
    <w:rsid w:val="00553832"/>
    <w:rsid w:val="005604BA"/>
    <w:rsid w:val="00573D8D"/>
    <w:rsid w:val="0058436E"/>
    <w:rsid w:val="005B1E23"/>
    <w:rsid w:val="005B2C23"/>
    <w:rsid w:val="005B612F"/>
    <w:rsid w:val="005C53FD"/>
    <w:rsid w:val="005F4500"/>
    <w:rsid w:val="00606634"/>
    <w:rsid w:val="00624A7D"/>
    <w:rsid w:val="0065740C"/>
    <w:rsid w:val="00670670"/>
    <w:rsid w:val="00676D61"/>
    <w:rsid w:val="006E6B88"/>
    <w:rsid w:val="00701B94"/>
    <w:rsid w:val="007047B8"/>
    <w:rsid w:val="00722ABF"/>
    <w:rsid w:val="00777E8D"/>
    <w:rsid w:val="007A0925"/>
    <w:rsid w:val="007A3CF2"/>
    <w:rsid w:val="007C552C"/>
    <w:rsid w:val="007D798E"/>
    <w:rsid w:val="0080677F"/>
    <w:rsid w:val="00814A46"/>
    <w:rsid w:val="008318CB"/>
    <w:rsid w:val="0084300F"/>
    <w:rsid w:val="00860E00"/>
    <w:rsid w:val="0086774B"/>
    <w:rsid w:val="00901B0D"/>
    <w:rsid w:val="00902855"/>
    <w:rsid w:val="00921F4E"/>
    <w:rsid w:val="009306A9"/>
    <w:rsid w:val="0093097C"/>
    <w:rsid w:val="0093102A"/>
    <w:rsid w:val="009566A8"/>
    <w:rsid w:val="00971A37"/>
    <w:rsid w:val="00972B14"/>
    <w:rsid w:val="00974FB4"/>
    <w:rsid w:val="009A206A"/>
    <w:rsid w:val="009C32A5"/>
    <w:rsid w:val="009F04CF"/>
    <w:rsid w:val="00A115D7"/>
    <w:rsid w:val="00A261C2"/>
    <w:rsid w:val="00A33F0B"/>
    <w:rsid w:val="00A65921"/>
    <w:rsid w:val="00A66D22"/>
    <w:rsid w:val="00A94667"/>
    <w:rsid w:val="00AD10AD"/>
    <w:rsid w:val="00AE0FEB"/>
    <w:rsid w:val="00AF06A2"/>
    <w:rsid w:val="00AF7FF5"/>
    <w:rsid w:val="00B04338"/>
    <w:rsid w:val="00B16291"/>
    <w:rsid w:val="00B37B74"/>
    <w:rsid w:val="00B56CC4"/>
    <w:rsid w:val="00B629DD"/>
    <w:rsid w:val="00B77253"/>
    <w:rsid w:val="00BA4020"/>
    <w:rsid w:val="00BD3660"/>
    <w:rsid w:val="00C1323B"/>
    <w:rsid w:val="00C1647E"/>
    <w:rsid w:val="00C223AB"/>
    <w:rsid w:val="00C41106"/>
    <w:rsid w:val="00C641E5"/>
    <w:rsid w:val="00C65A9C"/>
    <w:rsid w:val="00C77169"/>
    <w:rsid w:val="00C8054D"/>
    <w:rsid w:val="00C83AAF"/>
    <w:rsid w:val="00CB3211"/>
    <w:rsid w:val="00CC5C68"/>
    <w:rsid w:val="00D00745"/>
    <w:rsid w:val="00D10DE4"/>
    <w:rsid w:val="00D23F26"/>
    <w:rsid w:val="00D25652"/>
    <w:rsid w:val="00D3761C"/>
    <w:rsid w:val="00D76AAB"/>
    <w:rsid w:val="00D84AEA"/>
    <w:rsid w:val="00D922AD"/>
    <w:rsid w:val="00D934EE"/>
    <w:rsid w:val="00DB0720"/>
    <w:rsid w:val="00DC6B03"/>
    <w:rsid w:val="00DE05EB"/>
    <w:rsid w:val="00DE66A5"/>
    <w:rsid w:val="00E05ECA"/>
    <w:rsid w:val="00E065FA"/>
    <w:rsid w:val="00E16897"/>
    <w:rsid w:val="00E425D9"/>
    <w:rsid w:val="00E4519D"/>
    <w:rsid w:val="00E73D64"/>
    <w:rsid w:val="00E93A48"/>
    <w:rsid w:val="00EA10C6"/>
    <w:rsid w:val="00EA3FDC"/>
    <w:rsid w:val="00EB0014"/>
    <w:rsid w:val="00EB7362"/>
    <w:rsid w:val="00EC14BE"/>
    <w:rsid w:val="00EE2D6C"/>
    <w:rsid w:val="00F51B44"/>
    <w:rsid w:val="00F636B1"/>
    <w:rsid w:val="00F7718F"/>
    <w:rsid w:val="00F82610"/>
    <w:rsid w:val="00FA1D03"/>
    <w:rsid w:val="00FA44B7"/>
    <w:rsid w:val="00FD401A"/>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07DEDE"/>
  <w15:chartTrackingRefBased/>
  <w15:docId w15:val="{28B5BD4A-6F05-40A9-9ABD-C56B4953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link w:val="DocumentMap"/>
    <w:uiPriority w:val="99"/>
    <w:semiHidden/>
    <w:rsid w:val="001013CE"/>
    <w:rPr>
      <w:rFonts w:ascii="Tahoma" w:hAnsi="Tahoma" w:cs="Tahoma"/>
      <w:sz w:val="16"/>
      <w:szCs w:val="16"/>
      <w:lang w:eastAsia="en-US"/>
    </w:rPr>
  </w:style>
  <w:style w:type="character" w:styleId="Hyperlink">
    <w:name w:val="Hyperlink"/>
    <w:uiPriority w:val="99"/>
    <w:unhideWhenUsed/>
    <w:rsid w:val="00D3761C"/>
    <w:rPr>
      <w:color w:val="0000FF"/>
      <w:u w:val="single"/>
    </w:rPr>
  </w:style>
  <w:style w:type="table" w:styleId="TableGrid">
    <w:name w:val="Table Grid"/>
    <w:basedOn w:val="TableNormal"/>
    <w:uiPriority w:val="59"/>
    <w:rsid w:val="00B6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7E1"/>
    <w:pPr>
      <w:ind w:left="720"/>
      <w:contextualSpacing/>
    </w:pPr>
  </w:style>
  <w:style w:type="character" w:styleId="UnresolvedMention">
    <w:name w:val="Unresolved Mention"/>
    <w:basedOn w:val="DefaultParagraphFont"/>
    <w:uiPriority w:val="99"/>
    <w:semiHidden/>
    <w:unhideWhenUsed/>
    <w:rsid w:val="009A2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4108">
      <w:bodyDiv w:val="1"/>
      <w:marLeft w:val="0"/>
      <w:marRight w:val="0"/>
      <w:marTop w:val="0"/>
      <w:marBottom w:val="0"/>
      <w:divBdr>
        <w:top w:val="none" w:sz="0" w:space="0" w:color="auto"/>
        <w:left w:val="none" w:sz="0" w:space="0" w:color="auto"/>
        <w:bottom w:val="none" w:sz="0" w:space="0" w:color="auto"/>
        <w:right w:val="none" w:sz="0" w:space="0" w:color="auto"/>
      </w:divBdr>
    </w:div>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16@scill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16@scilly.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ew\Desktop\Headed%20Paper%20-%20Lynn%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33B04897ADD47A95F0590CDD160EB" ma:contentTypeVersion="8" ma:contentTypeDescription="Create a new document." ma:contentTypeScope="" ma:versionID="4fe1579a711083ae3127ba80664ec474">
  <xsd:schema xmlns:xsd="http://www.w3.org/2001/XMLSchema" xmlns:xs="http://www.w3.org/2001/XMLSchema" xmlns:p="http://schemas.microsoft.com/office/2006/metadata/properties" xmlns:ns3="d7fba6ef-74c3-45f6-bc96-f59542b89926" targetNamespace="http://schemas.microsoft.com/office/2006/metadata/properties" ma:root="true" ma:fieldsID="1c9b10504c45e75fea912f714602ccd4" ns3:_="">
    <xsd:import namespace="d7fba6ef-74c3-45f6-bc96-f59542b899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ba6ef-74c3-45f6-bc96-f59542b89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B1E5D-37AE-41F6-B03B-35F3F8745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ba6ef-74c3-45f6-bc96-f59542b89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C9DE0-E9D4-46DA-AD63-DC9ADCB93F54}">
  <ds:schemaRefs>
    <ds:schemaRef ds:uri="http://schemas.microsoft.com/sharepoint/v3/contenttype/forms"/>
  </ds:schemaRefs>
</ds:datastoreItem>
</file>

<file path=customXml/itemProps3.xml><?xml version="1.0" encoding="utf-8"?>
<ds:datastoreItem xmlns:ds="http://schemas.openxmlformats.org/officeDocument/2006/customXml" ds:itemID="{7BED1B8D-43E3-4F23-9EAB-CF661F9C7CB6}">
  <ds:schemaRefs>
    <ds:schemaRef ds:uri="http://schemas.openxmlformats.org/officeDocument/2006/bibliography"/>
  </ds:schemaRefs>
</ds:datastoreItem>
</file>

<file path=customXml/itemProps4.xml><?xml version="1.0" encoding="utf-8"?>
<ds:datastoreItem xmlns:ds="http://schemas.openxmlformats.org/officeDocument/2006/customXml" ds:itemID="{9E1A4D31-7475-4267-8439-C78F381EEFB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d7fba6ef-74c3-45f6-bc96-f59542b89926"/>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Headed Paper - Lynn (NEW)</Template>
  <TotalTime>88</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4667</CharactersWithSpaces>
  <SharedDoc>false</SharedDoc>
  <HLinks>
    <vt:vector size="6" baseType="variant">
      <vt:variant>
        <vt:i4>3145752</vt:i4>
      </vt:variant>
      <vt:variant>
        <vt:i4>0</vt:i4>
      </vt:variant>
      <vt:variant>
        <vt:i4>0</vt:i4>
      </vt:variant>
      <vt:variant>
        <vt:i4>5</vt:i4>
      </vt:variant>
      <vt:variant>
        <vt:lpwstr>mailto:ChildrensSocialCareGC@scilly.gcsx.gov.uk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Woodcock,Jennie</dc:creator>
  <cp:keywords/>
  <cp:lastModifiedBy>Tim Osborne</cp:lastModifiedBy>
  <cp:revision>6</cp:revision>
  <cp:lastPrinted>2022-07-05T10:20:00Z</cp:lastPrinted>
  <dcterms:created xsi:type="dcterms:W3CDTF">2023-01-31T11:14:00Z</dcterms:created>
  <dcterms:modified xsi:type="dcterms:W3CDTF">2023-02-08T11:08:00Z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0x0101002C533B04897ADD47A95F0590CDD160EB</vt:lpwstr>
  </property>
</Properties>
</file>