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23" w:rsidRDefault="007A4087">
      <w:r>
        <w:rPr>
          <w:noProof/>
          <w:lang w:eastAsia="en-GB"/>
        </w:rPr>
        <w:drawing>
          <wp:anchor distT="0" distB="0" distL="114300" distR="114300" simplePos="0" relativeHeight="251661312" behindDoc="0" locked="0" layoutInCell="1" allowOverlap="1" wp14:anchorId="1D59BCB4" wp14:editId="16A91411">
            <wp:simplePos x="0" y="0"/>
            <wp:positionH relativeFrom="column">
              <wp:posOffset>-604520</wp:posOffset>
            </wp:positionH>
            <wp:positionV relativeFrom="page">
              <wp:posOffset>323850</wp:posOffset>
            </wp:positionV>
            <wp:extent cx="1209675" cy="1495425"/>
            <wp:effectExtent l="0" t="0" r="5080" b="0"/>
            <wp:wrapThrough wrapText="bothSides">
              <wp:wrapPolygon edited="0">
                <wp:start x="0" y="0"/>
                <wp:lineTo x="0" y="20921"/>
                <wp:lineTo x="21101" y="20921"/>
                <wp:lineTo x="21101"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6D6A42">
        <w:rPr>
          <w:noProof/>
          <w:lang w:eastAsia="en-GB"/>
        </w:rPr>
        <mc:AlternateContent>
          <mc:Choice Requires="wps">
            <w:drawing>
              <wp:anchor distT="0" distB="0" distL="114300" distR="114300" simplePos="0" relativeHeight="251660288" behindDoc="0" locked="0" layoutInCell="1" allowOverlap="1" wp14:anchorId="004478B6" wp14:editId="5DD797F6">
                <wp:simplePos x="0" y="0"/>
                <wp:positionH relativeFrom="column">
                  <wp:posOffset>-709295</wp:posOffset>
                </wp:positionH>
                <wp:positionV relativeFrom="paragraph">
                  <wp:posOffset>-785495</wp:posOffset>
                </wp:positionV>
                <wp:extent cx="7048500" cy="1819275"/>
                <wp:effectExtent l="19050" t="1905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81927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C08DF">
                              <w:rPr>
                                <w:color w:val="4F81BD" w:themeColor="accent1"/>
                                <w:sz w:val="26"/>
                                <w:szCs w:val="26"/>
                              </w:rPr>
                              <w:t>St Agnes</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AE776F">
                              <w:rPr>
                                <w:color w:val="4F81BD" w:themeColor="accent1"/>
                                <w:sz w:val="26"/>
                                <w:szCs w:val="26"/>
                              </w:rPr>
                              <w:t>WMS0218</w:t>
                            </w:r>
                            <w:r w:rsidR="00EC08DF">
                              <w:rPr>
                                <w:color w:val="4F81BD" w:themeColor="accent1"/>
                                <w:sz w:val="26"/>
                                <w:szCs w:val="26"/>
                              </w:rPr>
                              <w:t>A</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AE776F">
                              <w:rPr>
                                <w:color w:val="4F81BD" w:themeColor="accent1"/>
                                <w:sz w:val="26"/>
                                <w:szCs w:val="26"/>
                              </w:rPr>
                              <w:t>09/02/2018</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AE776F">
                              <w:rPr>
                                <w:color w:val="4F81BD" w:themeColor="accent1"/>
                                <w:sz w:val="26"/>
                                <w:szCs w:val="26"/>
                              </w:rPr>
                              <w:t>02/</w:t>
                            </w:r>
                            <w:r w:rsidR="00011F2E" w:rsidRPr="00011F2E">
                              <w:rPr>
                                <w:color w:val="4F81BD" w:themeColor="accent1"/>
                                <w:sz w:val="26"/>
                                <w:szCs w:val="26"/>
                              </w:rPr>
                              <w:t>03/1</w:t>
                            </w:r>
                            <w:r w:rsidR="00AE776F">
                              <w:rPr>
                                <w:color w:val="4F81BD" w:themeColor="accent1"/>
                                <w:sz w:val="26"/>
                                <w:szCs w:val="26"/>
                              </w:rPr>
                              <w:t>8 5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AE776F" w:rsidRPr="00AE776F">
                              <w:rPr>
                                <w:color w:val="4F81BD" w:themeColor="accent1"/>
                                <w:sz w:val="26"/>
                                <w:szCs w:val="26"/>
                              </w:rPr>
                              <w:t>Eddie Williams or Russ Thompson</w:t>
                            </w:r>
                            <w:r>
                              <w:rPr>
                                <w:sz w:val="26"/>
                                <w:szCs w:val="26"/>
                              </w:rPr>
                              <w:t xml:space="preserve">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AE776F">
                              <w:rPr>
                                <w:color w:val="4F81BD" w:themeColor="accent1"/>
                                <w:sz w:val="26"/>
                                <w:szCs w:val="26"/>
                              </w:rPr>
                              <w:t>000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9"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478B6" id="_x0000_t202" coordsize="21600,21600" o:spt="202" path="m,l,21600r21600,l21600,xe">
                <v:stroke joinstyle="miter"/>
                <v:path gradientshapeok="t" o:connecttype="rect"/>
              </v:shapetype>
              <v:shape id="Text Box 2" o:spid="_x0000_s1026" type="#_x0000_t202" style="position:absolute;margin-left:-55.85pt;margin-top:-61.85pt;width:55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" strokecolor="#4bacc6" strokeweight="2.5pt">
                <v:shadow color="#868686"/>
                <v:textbo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C08DF">
                        <w:rPr>
                          <w:color w:val="4F81BD" w:themeColor="accent1"/>
                          <w:sz w:val="26"/>
                          <w:szCs w:val="26"/>
                        </w:rPr>
                        <w:t>St Agnes</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AE776F">
                        <w:rPr>
                          <w:color w:val="4F81BD" w:themeColor="accent1"/>
                          <w:sz w:val="26"/>
                          <w:szCs w:val="26"/>
                        </w:rPr>
                        <w:t>WMS0218</w:t>
                      </w:r>
                      <w:r w:rsidR="00EC08DF">
                        <w:rPr>
                          <w:color w:val="4F81BD" w:themeColor="accent1"/>
                          <w:sz w:val="26"/>
                          <w:szCs w:val="26"/>
                        </w:rPr>
                        <w:t>A</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AE776F">
                        <w:rPr>
                          <w:color w:val="4F81BD" w:themeColor="accent1"/>
                          <w:sz w:val="26"/>
                          <w:szCs w:val="26"/>
                        </w:rPr>
                        <w:t>09/02/2018</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AE776F">
                        <w:rPr>
                          <w:color w:val="4F81BD" w:themeColor="accent1"/>
                          <w:sz w:val="26"/>
                          <w:szCs w:val="26"/>
                        </w:rPr>
                        <w:t>02/</w:t>
                      </w:r>
                      <w:r w:rsidR="00011F2E" w:rsidRPr="00011F2E">
                        <w:rPr>
                          <w:color w:val="4F81BD" w:themeColor="accent1"/>
                          <w:sz w:val="26"/>
                          <w:szCs w:val="26"/>
                        </w:rPr>
                        <w:t>03/1</w:t>
                      </w:r>
                      <w:r w:rsidR="00AE776F">
                        <w:rPr>
                          <w:color w:val="4F81BD" w:themeColor="accent1"/>
                          <w:sz w:val="26"/>
                          <w:szCs w:val="26"/>
                        </w:rPr>
                        <w:t>8 5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AE776F" w:rsidRPr="00AE776F">
                        <w:rPr>
                          <w:color w:val="4F81BD" w:themeColor="accent1"/>
                          <w:sz w:val="26"/>
                          <w:szCs w:val="26"/>
                        </w:rPr>
                        <w:t>Eddie Williams or Russ Thompson</w:t>
                      </w:r>
                      <w:r>
                        <w:rPr>
                          <w:sz w:val="26"/>
                          <w:szCs w:val="26"/>
                        </w:rPr>
                        <w:t xml:space="preserve">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AE776F">
                        <w:rPr>
                          <w:color w:val="4F81BD" w:themeColor="accent1"/>
                          <w:sz w:val="26"/>
                          <w:szCs w:val="26"/>
                        </w:rPr>
                        <w:t>000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10"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v:textbox>
              </v:shape>
            </w:pict>
          </mc:Fallback>
        </mc:AlternateContent>
      </w:r>
    </w:p>
    <w:p w:rsidR="00967A23" w:rsidRDefault="00967A23"/>
    <w:p w:rsidR="00967A23" w:rsidRDefault="00967A23"/>
    <w:p w:rsidR="00967A23" w:rsidRDefault="006D6A42">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-685165</wp:posOffset>
                </wp:positionH>
                <wp:positionV relativeFrom="paragraph">
                  <wp:posOffset>249555</wp:posOffset>
                </wp:positionV>
                <wp:extent cx="7053580" cy="8115300"/>
                <wp:effectExtent l="19685" t="19050" r="2286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 xml:space="preserve">The Waste and Recycling team are inviting bids for an individual or group to deliver waste management operations on </w:t>
                            </w:r>
                            <w:r w:rsidR="00EC08DF">
                              <w:rPr>
                                <w:color w:val="000000" w:themeColor="text1"/>
                                <w:sz w:val="26"/>
                                <w:szCs w:val="26"/>
                              </w:rPr>
                              <w:t>St Agnes</w:t>
                            </w:r>
                            <w:bookmarkStart w:id="0" w:name="_GoBack"/>
                            <w:bookmarkEnd w:id="0"/>
                            <w:r w:rsidR="00011F2E" w:rsidRPr="00C81906">
                              <w:rPr>
                                <w:color w:val="000000" w:themeColor="text1"/>
                                <w:sz w:val="26"/>
                                <w:szCs w:val="26"/>
                              </w:rPr>
                              <w:t xml:space="preserve">, including management of the island’s Waste Transfer Site, for a period of </w:t>
                            </w:r>
                            <w:r w:rsidR="00AE776F" w:rsidRPr="00C81906">
                              <w:rPr>
                                <w:color w:val="000000" w:themeColor="text1"/>
                                <w:sz w:val="26"/>
                                <w:szCs w:val="26"/>
                              </w:rPr>
                              <w:t>2 Years commencing 1st April 2018</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Open the waste site for a minimum of 3 hours per week and be in attendance for the acceptance of waste and recycling materials from the public for </w:t>
                            </w:r>
                            <w:r w:rsidR="00387F33" w:rsidRPr="00C81906">
                              <w:rPr>
                                <w:color w:val="000000" w:themeColor="text1"/>
                                <w:lang w:eastAsia="en-US"/>
                              </w:rPr>
                              <w:t xml:space="preserve">advertised </w:t>
                            </w:r>
                            <w:r w:rsidRPr="00C81906">
                              <w:rPr>
                                <w:color w:val="000000" w:themeColor="text1"/>
                                <w:lang w:eastAsia="en-US"/>
                              </w:rPr>
                              <w:t xml:space="preserve">opening times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at the site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Record any extraordinary household waste items brought to site.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waste and recycling is adequately accepted, separated and containerised ready for transportation and shipment to St Mary’s, </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the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from the Off Island Waste Site to the local Quay to meet the launch</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C41082" w:rsidRPr="00C81906" w:rsidRDefault="00AE776F" w:rsidP="00387F33">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C81906" w:rsidRDefault="00041584" w:rsidP="00781493">
                            <w:pPr>
                              <w:spacing w:after="60" w:line="240" w:lineRule="auto"/>
                              <w:rPr>
                                <w:color w:val="000000" w:themeColor="text1"/>
                                <w:sz w:val="26"/>
                                <w:szCs w:val="26"/>
                              </w:rPr>
                            </w:pPr>
                            <w:r w:rsidRPr="00C81906">
                              <w:rPr>
                                <w:color w:val="000000" w:themeColor="text1"/>
                                <w:sz w:val="26"/>
                                <w:szCs w:val="26"/>
                              </w:rPr>
                              <w:t xml:space="preserve">Contractors </w:t>
                            </w:r>
                            <w:r w:rsidR="006D6A42" w:rsidRPr="00C81906">
                              <w:rPr>
                                <w:color w:val="000000" w:themeColor="text1"/>
                                <w:sz w:val="26"/>
                                <w:szCs w:val="26"/>
                              </w:rPr>
                              <w:t>should also read the Terms and Conditions document included with this form as this sets out the procedural rules relating to this Request for Quotation.</w:t>
                            </w:r>
                          </w:p>
                          <w:p w:rsidR="00C41082" w:rsidRPr="0026718C" w:rsidRDefault="00C41082" w:rsidP="00781493">
                            <w:pPr>
                              <w:spacing w:after="60" w:line="240" w:lineRule="auto"/>
                              <w:rPr>
                                <w:color w:val="00B0F0"/>
                                <w:sz w:val="26"/>
                                <w:szCs w:val="26"/>
                              </w:rPr>
                            </w:pPr>
                          </w:p>
                          <w:p w:rsidR="00C41082" w:rsidRDefault="00C41082" w:rsidP="00555C74">
                            <w:pPr>
                              <w:spacing w:after="100" w:line="240" w:lineRule="auto"/>
                              <w:rPr>
                                <w:sz w:val="26"/>
                                <w:szCs w:val="26"/>
                              </w:rPr>
                            </w:pPr>
                            <w:r>
                              <w:rPr>
                                <w:sz w:val="26"/>
                                <w:szCs w:val="26"/>
                              </w:rPr>
                              <w:t>Estimated Contract Value:</w:t>
                            </w:r>
                            <w:r w:rsidR="006D6A42">
                              <w:rPr>
                                <w:sz w:val="26"/>
                                <w:szCs w:val="26"/>
                              </w:rPr>
                              <w:t xml:space="preserve"> </w:t>
                            </w:r>
                            <w:r w:rsidR="006D6A42" w:rsidRPr="006D6A42">
                              <w:rPr>
                                <w:color w:val="4F81BD" w:themeColor="accent1"/>
                                <w:sz w:val="26"/>
                                <w:szCs w:val="26"/>
                              </w:rPr>
                              <w:t>£</w:t>
                            </w:r>
                            <w:r w:rsidR="00AE776F">
                              <w:rPr>
                                <w:color w:val="4F81BD" w:themeColor="accent1"/>
                                <w:sz w:val="26"/>
                                <w:szCs w:val="26"/>
                              </w:rPr>
                              <w:t>16,000</w:t>
                            </w:r>
                          </w:p>
                          <w:p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" strokecolor="#4bacc6" strokeweight="2.5pt">
                <v:shadow color="#868686"/>
                <v:textbo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 xml:space="preserve">The Waste and Recycling team are inviting bids for an individual or group to deliver waste management operations on </w:t>
                      </w:r>
                      <w:r w:rsidR="00EC08DF">
                        <w:rPr>
                          <w:color w:val="000000" w:themeColor="text1"/>
                          <w:sz w:val="26"/>
                          <w:szCs w:val="26"/>
                        </w:rPr>
                        <w:t>St Agnes</w:t>
                      </w:r>
                      <w:bookmarkStart w:id="1" w:name="_GoBack"/>
                      <w:bookmarkEnd w:id="1"/>
                      <w:r w:rsidR="00011F2E" w:rsidRPr="00C81906">
                        <w:rPr>
                          <w:color w:val="000000" w:themeColor="text1"/>
                          <w:sz w:val="26"/>
                          <w:szCs w:val="26"/>
                        </w:rPr>
                        <w:t xml:space="preserve">, including management of the island’s Waste Transfer Site, for a period of </w:t>
                      </w:r>
                      <w:r w:rsidR="00AE776F" w:rsidRPr="00C81906">
                        <w:rPr>
                          <w:color w:val="000000" w:themeColor="text1"/>
                          <w:sz w:val="26"/>
                          <w:szCs w:val="26"/>
                        </w:rPr>
                        <w:t>2 Years commencing 1st April 2018</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Open the waste site for a minimum of 3 hours per week and be in attendance for the acceptance of waste and recycling materials from the public for </w:t>
                      </w:r>
                      <w:r w:rsidR="00387F33" w:rsidRPr="00C81906">
                        <w:rPr>
                          <w:color w:val="000000" w:themeColor="text1"/>
                          <w:lang w:eastAsia="en-US"/>
                        </w:rPr>
                        <w:t xml:space="preserve">advertised </w:t>
                      </w:r>
                      <w:r w:rsidRPr="00C81906">
                        <w:rPr>
                          <w:color w:val="000000" w:themeColor="text1"/>
                          <w:lang w:eastAsia="en-US"/>
                        </w:rPr>
                        <w:t xml:space="preserve">opening times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at the site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Record any extraordinary household waste items brought to site.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waste and recycling is adequately accepted, separated and containerised ready for transportation and shipment to St Mary’s, </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the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from the Off Island Waste Site to the local Quay to meet the launch</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C41082" w:rsidRPr="00C81906" w:rsidRDefault="00AE776F" w:rsidP="00387F33">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C81906" w:rsidRDefault="00041584" w:rsidP="00781493">
                      <w:pPr>
                        <w:spacing w:after="60" w:line="240" w:lineRule="auto"/>
                        <w:rPr>
                          <w:color w:val="000000" w:themeColor="text1"/>
                          <w:sz w:val="26"/>
                          <w:szCs w:val="26"/>
                        </w:rPr>
                      </w:pPr>
                      <w:r w:rsidRPr="00C81906">
                        <w:rPr>
                          <w:color w:val="000000" w:themeColor="text1"/>
                          <w:sz w:val="26"/>
                          <w:szCs w:val="26"/>
                        </w:rPr>
                        <w:t xml:space="preserve">Contractors </w:t>
                      </w:r>
                      <w:r w:rsidR="006D6A42" w:rsidRPr="00C81906">
                        <w:rPr>
                          <w:color w:val="000000" w:themeColor="text1"/>
                          <w:sz w:val="26"/>
                          <w:szCs w:val="26"/>
                        </w:rPr>
                        <w:t>should also read the Terms and Conditions document included with this form as this sets out the procedural rules relating to this Request for Quotation.</w:t>
                      </w:r>
                    </w:p>
                    <w:p w:rsidR="00C41082" w:rsidRPr="0026718C" w:rsidRDefault="00C41082" w:rsidP="00781493">
                      <w:pPr>
                        <w:spacing w:after="60" w:line="240" w:lineRule="auto"/>
                        <w:rPr>
                          <w:color w:val="00B0F0"/>
                          <w:sz w:val="26"/>
                          <w:szCs w:val="26"/>
                        </w:rPr>
                      </w:pPr>
                    </w:p>
                    <w:p w:rsidR="00C41082" w:rsidRDefault="00C41082" w:rsidP="00555C74">
                      <w:pPr>
                        <w:spacing w:after="100" w:line="240" w:lineRule="auto"/>
                        <w:rPr>
                          <w:sz w:val="26"/>
                          <w:szCs w:val="26"/>
                        </w:rPr>
                      </w:pPr>
                      <w:r>
                        <w:rPr>
                          <w:sz w:val="26"/>
                          <w:szCs w:val="26"/>
                        </w:rPr>
                        <w:t>Estimated Contract Value:</w:t>
                      </w:r>
                      <w:r w:rsidR="006D6A42">
                        <w:rPr>
                          <w:sz w:val="26"/>
                          <w:szCs w:val="26"/>
                        </w:rPr>
                        <w:t xml:space="preserve"> </w:t>
                      </w:r>
                      <w:r w:rsidR="006D6A42" w:rsidRPr="006D6A42">
                        <w:rPr>
                          <w:color w:val="4F81BD" w:themeColor="accent1"/>
                          <w:sz w:val="26"/>
                          <w:szCs w:val="26"/>
                        </w:rPr>
                        <w:t>£</w:t>
                      </w:r>
                      <w:r w:rsidR="00AE776F">
                        <w:rPr>
                          <w:color w:val="4F81BD" w:themeColor="accent1"/>
                          <w:sz w:val="26"/>
                          <w:szCs w:val="26"/>
                        </w:rPr>
                        <w:t>16,000</w:t>
                      </w:r>
                    </w:p>
                    <w:p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v:textbox>
              </v:shape>
            </w:pict>
          </mc:Fallback>
        </mc:AlternateContent>
      </w:r>
    </w:p>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A164D9" w:rsidRDefault="00A164D9"/>
    <w:p w:rsidR="0003754F" w:rsidRDefault="006D6A42">
      <w:r>
        <w:rPr>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-669290</wp:posOffset>
                </wp:positionH>
                <wp:positionV relativeFrom="paragraph">
                  <wp:posOffset>-619125</wp:posOffset>
                </wp:positionV>
                <wp:extent cx="7031990" cy="10020300"/>
                <wp:effectExtent l="16510" t="19050"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417"/>
                              <w:gridCol w:w="1357"/>
                              <w:gridCol w:w="1518"/>
                            </w:tblGrid>
                            <w:tr w:rsidR="00387F33" w:rsidTr="00C81906">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41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35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Waste Site Opening &amp; Operations</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41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35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Please indicate if this is eg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line="240" w:lineRule="auto"/>
                                    <w:rPr>
                                      <w:color w:val="2F5496"/>
                                      <w:sz w:val="24"/>
                                      <w:szCs w:val="24"/>
                                      <w:lang w:eastAsia="en-GB"/>
                                    </w:rPr>
                                  </w:pPr>
                                  <w:r w:rsidRPr="00C81906">
                                    <w:rPr>
                                      <w:color w:val="2F5496"/>
                                      <w:sz w:val="24"/>
                                      <w:szCs w:val="24"/>
                                      <w:lang w:eastAsia="en-GB"/>
                                    </w:rPr>
                                    <w:t>eg Collection Service</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no later than 5pm on 2</w:t>
                            </w:r>
                            <w:r w:rsidR="00C81906" w:rsidRPr="00C81906">
                              <w:rPr>
                                <w:sz w:val="24"/>
                                <w:szCs w:val="26"/>
                                <w:vertAlign w:val="superscript"/>
                              </w:rPr>
                              <w:t>nd</w:t>
                            </w:r>
                            <w:r w:rsidR="00C81906">
                              <w:rPr>
                                <w:sz w:val="24"/>
                                <w:szCs w:val="26"/>
                              </w:rPr>
                              <w:t xml:space="preserve"> March 2018, either by email to </w:t>
                            </w:r>
                            <w:hyperlink r:id="rId11"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C41082" w:rsidRDefault="00C41082" w:rsidP="009316F8">
                            <w:pPr>
                              <w:spacing w:after="0" w:line="240" w:lineRule="auto"/>
                            </w:pPr>
                            <w:r>
                              <w:rPr>
                                <w:color w:val="4BACC6"/>
                                <w:sz w:val="40"/>
                                <w:szCs w:val="40"/>
                              </w:rPr>
                              <w:t>Award</w:t>
                            </w:r>
                          </w:p>
                          <w:p w:rsidR="00C41082" w:rsidRDefault="00C41082" w:rsidP="00945F3E">
                            <w:pPr>
                              <w:spacing w:after="0" w:line="240" w:lineRule="auto"/>
                            </w:pPr>
                            <w:r w:rsidRPr="00FF5E44">
                              <w:rPr>
                                <w:sz w:val="24"/>
                              </w:rPr>
                              <w:t>This contract will be awarded to the quotation that demonstrates the lowest total cost.</w:t>
                            </w:r>
                          </w:p>
                          <w:p w:rsidR="00C41082" w:rsidRPr="009A1D69" w:rsidRDefault="00C41082"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" fillcolor="white [3201]" strokecolor="#4bacc6 [3208]" strokeweight="2.5pt">
                <v:shadow color="#868686"/>
                <v:textbo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417"/>
                        <w:gridCol w:w="1357"/>
                        <w:gridCol w:w="1518"/>
                      </w:tblGrid>
                      <w:tr w:rsidR="00387F33" w:rsidTr="00C81906">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41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35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Waste Site Opening &amp; Operations</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41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35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Please indicate if this is eg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line="240" w:lineRule="auto"/>
                              <w:rPr>
                                <w:color w:val="2F5496"/>
                                <w:sz w:val="24"/>
                                <w:szCs w:val="24"/>
                                <w:lang w:eastAsia="en-GB"/>
                              </w:rPr>
                            </w:pPr>
                            <w:r w:rsidRPr="00C81906">
                              <w:rPr>
                                <w:color w:val="2F5496"/>
                                <w:sz w:val="24"/>
                                <w:szCs w:val="24"/>
                                <w:lang w:eastAsia="en-GB"/>
                              </w:rPr>
                              <w:t>eg Collection Service</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no later than 5pm on 2</w:t>
                      </w:r>
                      <w:r w:rsidR="00C81906" w:rsidRPr="00C81906">
                        <w:rPr>
                          <w:sz w:val="24"/>
                          <w:szCs w:val="26"/>
                          <w:vertAlign w:val="superscript"/>
                        </w:rPr>
                        <w:t>nd</w:t>
                      </w:r>
                      <w:r w:rsidR="00C81906">
                        <w:rPr>
                          <w:sz w:val="24"/>
                          <w:szCs w:val="26"/>
                        </w:rPr>
                        <w:t xml:space="preserve"> March 2018, either by email to </w:t>
                      </w:r>
                      <w:hyperlink r:id="rId12"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C41082" w:rsidRDefault="00C41082" w:rsidP="009316F8">
                      <w:pPr>
                        <w:spacing w:after="0" w:line="240" w:lineRule="auto"/>
                      </w:pPr>
                      <w:r>
                        <w:rPr>
                          <w:color w:val="4BACC6"/>
                          <w:sz w:val="40"/>
                          <w:szCs w:val="40"/>
                        </w:rPr>
                        <w:t>Award</w:t>
                      </w:r>
                    </w:p>
                    <w:p w:rsidR="00C41082" w:rsidRDefault="00C41082" w:rsidP="00945F3E">
                      <w:pPr>
                        <w:spacing w:after="0" w:line="240" w:lineRule="auto"/>
                      </w:pPr>
                      <w:r w:rsidRPr="00FF5E44">
                        <w:rPr>
                          <w:sz w:val="24"/>
                        </w:rPr>
                        <w:t>This contract will be awarded to the quotation that demonstrates the lowest total cost.</w:t>
                      </w:r>
                    </w:p>
                    <w:p w:rsidR="00C41082" w:rsidRPr="009A1D69" w:rsidRDefault="00C41082" w:rsidP="0003754F"/>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FF5E44" w:rsidRDefault="00FF5E44"/>
    <w:sectPr w:rsidR="00FF5E44"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82" w:rsidRDefault="00C41082" w:rsidP="003F3242">
      <w:pPr>
        <w:spacing w:after="0" w:line="240" w:lineRule="auto"/>
      </w:pPr>
      <w:r>
        <w:separator/>
      </w:r>
    </w:p>
  </w:endnote>
  <w:endnote w:type="continuationSeparator" w:id="0">
    <w:p w:rsidR="00C41082" w:rsidRDefault="00C41082"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82" w:rsidRDefault="00C41082" w:rsidP="003F3242">
      <w:pPr>
        <w:spacing w:after="0" w:line="240" w:lineRule="auto"/>
      </w:pPr>
      <w:r>
        <w:separator/>
      </w:r>
    </w:p>
  </w:footnote>
  <w:footnote w:type="continuationSeparator" w:id="0">
    <w:p w:rsidR="00C41082" w:rsidRDefault="00C41082" w:rsidP="003F3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E02"/>
    <w:multiLevelType w:val="hybridMultilevel"/>
    <w:tmpl w:val="20B29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4359F9"/>
    <w:multiLevelType w:val="hybridMultilevel"/>
    <w:tmpl w:val="E0F6CDEA"/>
    <w:lvl w:ilvl="0" w:tplc="BF629F0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7279C"/>
    <w:multiLevelType w:val="hybridMultilevel"/>
    <w:tmpl w:val="32E01ED8"/>
    <w:lvl w:ilvl="0" w:tplc="9956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5A"/>
    <w:rsid w:val="000072BF"/>
    <w:rsid w:val="00011F2E"/>
    <w:rsid w:val="0001270E"/>
    <w:rsid w:val="0003754F"/>
    <w:rsid w:val="00041584"/>
    <w:rsid w:val="000508FA"/>
    <w:rsid w:val="00052606"/>
    <w:rsid w:val="00066E0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87F33"/>
    <w:rsid w:val="00392948"/>
    <w:rsid w:val="003A75AC"/>
    <w:rsid w:val="003B4555"/>
    <w:rsid w:val="003C1415"/>
    <w:rsid w:val="003C3E37"/>
    <w:rsid w:val="003D4E2D"/>
    <w:rsid w:val="003E1DA4"/>
    <w:rsid w:val="003E235B"/>
    <w:rsid w:val="003E23BD"/>
    <w:rsid w:val="003F0D9D"/>
    <w:rsid w:val="003F1D89"/>
    <w:rsid w:val="003F2C05"/>
    <w:rsid w:val="003F3242"/>
    <w:rsid w:val="003F47F5"/>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33993"/>
    <w:rsid w:val="005452B0"/>
    <w:rsid w:val="00555C74"/>
    <w:rsid w:val="00566098"/>
    <w:rsid w:val="00566EC7"/>
    <w:rsid w:val="005709C4"/>
    <w:rsid w:val="00582E57"/>
    <w:rsid w:val="005977F5"/>
    <w:rsid w:val="005B57B0"/>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6A42"/>
    <w:rsid w:val="006D7C3B"/>
    <w:rsid w:val="006E4B36"/>
    <w:rsid w:val="00704465"/>
    <w:rsid w:val="00705B68"/>
    <w:rsid w:val="0075617B"/>
    <w:rsid w:val="00767778"/>
    <w:rsid w:val="00771659"/>
    <w:rsid w:val="007802B6"/>
    <w:rsid w:val="00781493"/>
    <w:rsid w:val="0078716B"/>
    <w:rsid w:val="00793EC6"/>
    <w:rsid w:val="007A4087"/>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316F8"/>
    <w:rsid w:val="009329D9"/>
    <w:rsid w:val="00945F3E"/>
    <w:rsid w:val="009566D0"/>
    <w:rsid w:val="00967A23"/>
    <w:rsid w:val="009728C7"/>
    <w:rsid w:val="00981FB5"/>
    <w:rsid w:val="00984562"/>
    <w:rsid w:val="009A1CFA"/>
    <w:rsid w:val="009A1D69"/>
    <w:rsid w:val="009E484E"/>
    <w:rsid w:val="00A0635A"/>
    <w:rsid w:val="00A164D9"/>
    <w:rsid w:val="00A4377D"/>
    <w:rsid w:val="00A67EB6"/>
    <w:rsid w:val="00A67F87"/>
    <w:rsid w:val="00A723C3"/>
    <w:rsid w:val="00A75E94"/>
    <w:rsid w:val="00A80112"/>
    <w:rsid w:val="00A91CE7"/>
    <w:rsid w:val="00AB4053"/>
    <w:rsid w:val="00AC10BA"/>
    <w:rsid w:val="00AC7D6F"/>
    <w:rsid w:val="00AD2513"/>
    <w:rsid w:val="00AE776F"/>
    <w:rsid w:val="00AF475E"/>
    <w:rsid w:val="00B00066"/>
    <w:rsid w:val="00B638BF"/>
    <w:rsid w:val="00B67994"/>
    <w:rsid w:val="00B70C6C"/>
    <w:rsid w:val="00B87B5E"/>
    <w:rsid w:val="00B958B7"/>
    <w:rsid w:val="00BA6A89"/>
    <w:rsid w:val="00BB24E8"/>
    <w:rsid w:val="00BB6E85"/>
    <w:rsid w:val="00C12BB9"/>
    <w:rsid w:val="00C2433E"/>
    <w:rsid w:val="00C41082"/>
    <w:rsid w:val="00C536F7"/>
    <w:rsid w:val="00C81906"/>
    <w:rsid w:val="00C84596"/>
    <w:rsid w:val="00C85831"/>
    <w:rsid w:val="00C9343B"/>
    <w:rsid w:val="00CA0992"/>
    <w:rsid w:val="00CB4941"/>
    <w:rsid w:val="00CC6B5D"/>
    <w:rsid w:val="00CD7251"/>
    <w:rsid w:val="00CF2D63"/>
    <w:rsid w:val="00CF65BC"/>
    <w:rsid w:val="00D0209E"/>
    <w:rsid w:val="00D141C3"/>
    <w:rsid w:val="00D623E0"/>
    <w:rsid w:val="00D631CC"/>
    <w:rsid w:val="00D63843"/>
    <w:rsid w:val="00D76004"/>
    <w:rsid w:val="00D8167B"/>
    <w:rsid w:val="00D922DD"/>
    <w:rsid w:val="00DA180B"/>
    <w:rsid w:val="00DB547F"/>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C08DF"/>
    <w:rsid w:val="00ED0D6E"/>
    <w:rsid w:val="00ED12CF"/>
    <w:rsid w:val="00EE52E9"/>
    <w:rsid w:val="00EF0225"/>
    <w:rsid w:val="00F05D0B"/>
    <w:rsid w:val="00F06256"/>
    <w:rsid w:val="00F26023"/>
    <w:rsid w:val="00F30F19"/>
    <w:rsid w:val="00F5174A"/>
    <w:rsid w:val="00F51C16"/>
    <w:rsid w:val="00F9799A"/>
    <w:rsid w:val="00FB1909"/>
    <w:rsid w:val="00FC5D6C"/>
    <w:rsid w:val="00FE189B"/>
    <w:rsid w:val="00FE2DBB"/>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F70419A8-42C4-4418-B072-AE4801E6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paragraph" w:customStyle="1" w:styleId="Default">
    <w:name w:val="Default"/>
    <w:rsid w:val="00011F2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87304">
      <w:bodyDiv w:val="1"/>
      <w:marLeft w:val="0"/>
      <w:marRight w:val="0"/>
      <w:marTop w:val="0"/>
      <w:marBottom w:val="0"/>
      <w:divBdr>
        <w:top w:val="none" w:sz="0" w:space="0" w:color="auto"/>
        <w:left w:val="none" w:sz="0" w:space="0" w:color="auto"/>
        <w:bottom w:val="none" w:sz="0" w:space="0" w:color="auto"/>
        <w:right w:val="none" w:sz="0" w:space="0" w:color="auto"/>
      </w:divBdr>
    </w:div>
    <w:div w:id="11869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rastructure@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rastructure@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rastructure@scilly.gov.uk" TargetMode="External"/><Relationship Id="rId4" Type="http://schemas.openxmlformats.org/officeDocument/2006/relationships/settings" Target="settings.xml"/><Relationship Id="rId9" Type="http://schemas.openxmlformats.org/officeDocument/2006/relationships/hyperlink" Target="mailto:infrastructure@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B10B20"/>
    <w:rsid w:val="00B76FD8"/>
    <w:rsid w:val="00BD0E79"/>
    <w:rsid w:val="00C53749"/>
    <w:rsid w:val="00C6679B"/>
    <w:rsid w:val="00C866E9"/>
    <w:rsid w:val="00CC5242"/>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66047-53F4-4F9C-AAAA-EC9B0527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helenp</cp:lastModifiedBy>
  <cp:revision>3</cp:revision>
  <cp:lastPrinted>2015-05-18T17:17:00Z</cp:lastPrinted>
  <dcterms:created xsi:type="dcterms:W3CDTF">2018-02-08T16:11:00Z</dcterms:created>
  <dcterms:modified xsi:type="dcterms:W3CDTF">2018-02-08T16:13:00Z</dcterms:modified>
</cp:coreProperties>
</file>