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4F2" w:rsidRDefault="007434F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0"/>
        <w:gridCol w:w="4789"/>
      </w:tblGrid>
      <w:tr w:rsidR="00015F12" w:rsidRPr="002B4D9C" w:rsidTr="00AE100C">
        <w:tc>
          <w:tcPr>
            <w:tcW w:w="5508" w:type="dxa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  <w:r w:rsidRPr="002B4D9C">
              <w:rPr>
                <w:rFonts w:ascii="Arial" w:hAnsi="Arial" w:cs="Arial"/>
              </w:rPr>
              <w:t xml:space="preserve">Application Number: </w:t>
            </w:r>
            <w:r w:rsidRPr="004B6B2E">
              <w:rPr>
                <w:lang w:val="en-US"/>
              </w:rPr>
              <w:t>P/16/079/FUL</w:t>
            </w:r>
          </w:p>
        </w:tc>
        <w:tc>
          <w:tcPr>
            <w:tcW w:w="5508" w:type="dxa"/>
            <w:vMerge w:val="restart"/>
            <w:shd w:val="clear" w:color="auto" w:fill="C0C0C0"/>
          </w:tcPr>
          <w:p w:rsidR="00015F12" w:rsidRPr="002B4D9C" w:rsidRDefault="00C61471" w:rsidP="00AE100C">
            <w:pPr>
              <w:rPr>
                <w:rFonts w:ascii="Arial" w:hAnsi="Arial" w:cs="Arial"/>
                <w:b/>
              </w:rPr>
            </w:pPr>
            <w:r w:rsidRPr="00D205F5">
              <w:rPr>
                <w:rFonts w:cs="Arial"/>
                <w:b/>
              </w:rPr>
              <w:t xml:space="preserve">Town and Country Planning (Environmental Impact Assessment) (England and Wales) Regulation </w:t>
            </w:r>
            <w:r>
              <w:rPr>
                <w:rFonts w:cs="Arial"/>
                <w:b/>
              </w:rPr>
              <w:t>2015</w:t>
            </w:r>
          </w:p>
        </w:tc>
      </w:tr>
      <w:tr w:rsidR="00015F12" w:rsidRPr="002B4D9C" w:rsidTr="00AE100C">
        <w:tc>
          <w:tcPr>
            <w:tcW w:w="5508" w:type="dxa"/>
          </w:tcPr>
          <w:p w:rsidR="00015F12" w:rsidRPr="004B6B2E" w:rsidRDefault="00015F12" w:rsidP="00015F12">
            <w:pPr>
              <w:pStyle w:val="NoSpacing"/>
              <w:rPr>
                <w:lang w:val="en-US"/>
              </w:rPr>
            </w:pPr>
            <w:r>
              <w:rPr>
                <w:rFonts w:ascii="Arial" w:hAnsi="Arial" w:cs="Arial"/>
              </w:rPr>
              <w:t xml:space="preserve">Screened by: </w:t>
            </w:r>
            <w:r w:rsidRPr="004B6B2E">
              <w:rPr>
                <w:lang w:val="en-US"/>
              </w:rPr>
              <w:t>Mrs Lisa Walton</w:t>
            </w:r>
          </w:p>
          <w:p w:rsidR="00015F12" w:rsidRPr="00015F12" w:rsidRDefault="00015F12" w:rsidP="00015F12">
            <w:pPr>
              <w:pStyle w:val="NoSpacing"/>
              <w:rPr>
                <w:lang w:val="en-US"/>
              </w:rPr>
            </w:pPr>
            <w:r w:rsidRPr="004B6B2E">
              <w:rPr>
                <w:lang w:val="en-US"/>
              </w:rPr>
              <w:t>Senior Officer: Planning and Development Management</w:t>
            </w:r>
          </w:p>
          <w:p w:rsidR="00015F12" w:rsidRPr="00015F12" w:rsidRDefault="00015F12" w:rsidP="00015F12">
            <w:pPr>
              <w:pStyle w:val="NoSpacing"/>
              <w:rPr>
                <w:lang w:val="en-US"/>
              </w:rPr>
            </w:pPr>
            <w:r w:rsidRPr="002B4D9C">
              <w:rPr>
                <w:rFonts w:ascii="Arial" w:hAnsi="Arial" w:cs="Arial"/>
              </w:rPr>
              <w:t xml:space="preserve">On: </w:t>
            </w:r>
            <w:r>
              <w:rPr>
                <w:lang w:val="en-US"/>
              </w:rPr>
              <w:t>9th August 2016</w:t>
            </w:r>
          </w:p>
        </w:tc>
        <w:tc>
          <w:tcPr>
            <w:tcW w:w="5508" w:type="dxa"/>
            <w:vMerge/>
            <w:shd w:val="clear" w:color="auto" w:fill="C0C0C0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</w:p>
        </w:tc>
      </w:tr>
    </w:tbl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Pr="00015F12" w:rsidRDefault="00015F12" w:rsidP="00015F12">
      <w:pPr>
        <w:ind w:left="6480" w:hanging="6480"/>
        <w:outlineLvl w:val="0"/>
        <w:rPr>
          <w:rFonts w:ascii="Arial" w:hAnsi="Arial" w:cs="Arial"/>
          <w:b/>
        </w:rPr>
      </w:pPr>
      <w:r w:rsidRPr="007B3A7C">
        <w:rPr>
          <w:rFonts w:ascii="Arial" w:hAnsi="Arial" w:cs="Arial"/>
          <w:b/>
        </w:rPr>
        <w:t>This is a schedule 2 development by virtue of 3 (i) of Schedule 2 of the EIA Regs</w:t>
      </w:r>
    </w:p>
    <w:p w:rsidR="00015F12" w:rsidRDefault="00015F12" w:rsidP="00015F12">
      <w:pPr>
        <w:ind w:left="720" w:hanging="720"/>
        <w:outlineLvl w:val="0"/>
        <w:rPr>
          <w:rFonts w:ascii="Arial" w:hAnsi="Arial" w:cs="Arial"/>
        </w:rPr>
      </w:pPr>
      <w:r w:rsidRPr="00813B1E">
        <w:rPr>
          <w:rFonts w:ascii="Arial" w:hAnsi="Arial" w:cs="Arial"/>
        </w:rPr>
        <w:t>1.</w:t>
      </w:r>
      <w:r>
        <w:rPr>
          <w:rFonts w:ascii="Arial" w:hAnsi="Arial" w:cs="Arial"/>
        </w:rPr>
        <w:tab/>
        <w:t>The characteristics of development must be considered having regard in particular to:</w:t>
      </w: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2"/>
        <w:gridCol w:w="4797"/>
      </w:tblGrid>
      <w:tr w:rsidR="00015F12" w:rsidRPr="002B4D9C" w:rsidTr="00AE100C">
        <w:tc>
          <w:tcPr>
            <w:tcW w:w="5508" w:type="dxa"/>
            <w:vAlign w:val="center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 the size of the development;</w:t>
            </w:r>
          </w:p>
        </w:tc>
        <w:tc>
          <w:tcPr>
            <w:tcW w:w="5508" w:type="dxa"/>
            <w:vAlign w:val="center"/>
          </w:tcPr>
          <w:p w:rsidR="00015F12" w:rsidRPr="002B4D9C" w:rsidRDefault="007D2E87" w:rsidP="00AE10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Internal works only and a material change of use to create a unit of self-contained, self catering accommodation within the hotel</w:t>
            </w:r>
          </w:p>
        </w:tc>
      </w:tr>
      <w:tr w:rsidR="00015F12" w:rsidRPr="002B4D9C" w:rsidTr="00AE100C">
        <w:tc>
          <w:tcPr>
            <w:tcW w:w="5508" w:type="dxa"/>
            <w:vAlign w:val="center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  <w:r w:rsidRPr="002B4D9C">
              <w:rPr>
                <w:rFonts w:ascii="Arial" w:hAnsi="Arial" w:cs="Arial"/>
              </w:rPr>
              <w:t>b) the accum</w:t>
            </w:r>
            <w:r>
              <w:rPr>
                <w:rFonts w:ascii="Arial" w:hAnsi="Arial" w:cs="Arial"/>
              </w:rPr>
              <w:t>ulation with other development;</w:t>
            </w:r>
          </w:p>
        </w:tc>
        <w:tc>
          <w:tcPr>
            <w:tcW w:w="5508" w:type="dxa"/>
            <w:vAlign w:val="center"/>
          </w:tcPr>
          <w:p w:rsidR="00015F12" w:rsidRPr="002B4D9C" w:rsidRDefault="007D2E87" w:rsidP="00AE10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would be a second self-catering unit that the hotel now offer along with their hotel suites.</w:t>
            </w:r>
          </w:p>
        </w:tc>
      </w:tr>
      <w:tr w:rsidR="00015F12" w:rsidRPr="002B4D9C" w:rsidTr="00AE100C">
        <w:tc>
          <w:tcPr>
            <w:tcW w:w="5508" w:type="dxa"/>
            <w:vAlign w:val="center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  <w:r w:rsidRPr="002B4D9C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) the use of natural resources;</w:t>
            </w:r>
          </w:p>
        </w:tc>
        <w:tc>
          <w:tcPr>
            <w:tcW w:w="5508" w:type="dxa"/>
            <w:vAlign w:val="center"/>
          </w:tcPr>
          <w:p w:rsidR="00015F12" w:rsidRPr="002B4D9C" w:rsidRDefault="007D2E87" w:rsidP="00AE10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Minimal use of natural resources to block two openings.</w:t>
            </w:r>
          </w:p>
        </w:tc>
      </w:tr>
      <w:tr w:rsidR="00015F12" w:rsidRPr="002B4D9C" w:rsidTr="00AE100C">
        <w:tc>
          <w:tcPr>
            <w:tcW w:w="5508" w:type="dxa"/>
            <w:vAlign w:val="center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  <w:r w:rsidRPr="002B4D9C">
              <w:rPr>
                <w:rFonts w:ascii="Arial" w:hAnsi="Arial" w:cs="Arial"/>
              </w:rPr>
              <w:t xml:space="preserve">d) the production </w:t>
            </w:r>
            <w:r>
              <w:rPr>
                <w:rFonts w:ascii="Arial" w:hAnsi="Arial" w:cs="Arial"/>
              </w:rPr>
              <w:t>of waste;</w:t>
            </w:r>
          </w:p>
        </w:tc>
        <w:tc>
          <w:tcPr>
            <w:tcW w:w="5508" w:type="dxa"/>
            <w:vAlign w:val="center"/>
          </w:tcPr>
          <w:p w:rsidR="00015F12" w:rsidRPr="002B4D9C" w:rsidRDefault="007D2E87" w:rsidP="00AE10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Minimal production of waste</w:t>
            </w:r>
          </w:p>
        </w:tc>
      </w:tr>
      <w:tr w:rsidR="00015F12" w:rsidRPr="002B4D9C" w:rsidTr="00AE100C">
        <w:tc>
          <w:tcPr>
            <w:tcW w:w="5508" w:type="dxa"/>
            <w:vAlign w:val="center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e) pollution and nuisances;</w:t>
            </w:r>
          </w:p>
        </w:tc>
        <w:tc>
          <w:tcPr>
            <w:tcW w:w="5508" w:type="dxa"/>
            <w:vAlign w:val="center"/>
          </w:tcPr>
          <w:p w:rsidR="00015F12" w:rsidRPr="002B4D9C" w:rsidRDefault="007D2E87" w:rsidP="00AE10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Minimal potential pollution or nuisances</w:t>
            </w:r>
          </w:p>
        </w:tc>
      </w:tr>
      <w:tr w:rsidR="00015F12" w:rsidRPr="002B4D9C" w:rsidTr="00AE100C">
        <w:tc>
          <w:tcPr>
            <w:tcW w:w="5508" w:type="dxa"/>
            <w:vAlign w:val="center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  <w:r w:rsidRPr="002B4D9C">
              <w:rPr>
                <w:rFonts w:ascii="Arial" w:hAnsi="Arial" w:cs="Arial"/>
              </w:rPr>
              <w:t>f) the risk of accidents, having regard in particular to s</w:t>
            </w:r>
            <w:r>
              <w:rPr>
                <w:rFonts w:ascii="Arial" w:hAnsi="Arial" w:cs="Arial"/>
              </w:rPr>
              <w:t>ubstances or technologies used.</w:t>
            </w:r>
          </w:p>
        </w:tc>
        <w:tc>
          <w:tcPr>
            <w:tcW w:w="5508" w:type="dxa"/>
            <w:vAlign w:val="center"/>
          </w:tcPr>
          <w:p w:rsidR="00015F12" w:rsidRPr="002B4D9C" w:rsidRDefault="007D2E87" w:rsidP="00AE1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Low risk of accidents</w:t>
            </w:r>
          </w:p>
        </w:tc>
      </w:tr>
    </w:tbl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015F12">
      <w:pPr>
        <w:ind w:left="720" w:hanging="72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ab/>
        <w:t>The environmental sensitivity of geographical areas likely to be affected by development must be considered having regard, in particular, to:</w:t>
      </w:r>
      <w:r>
        <w:rPr>
          <w:rFonts w:ascii="Arial" w:hAnsi="Arial" w:cs="Arial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0"/>
        <w:gridCol w:w="4659"/>
      </w:tblGrid>
      <w:tr w:rsidR="00C61471" w:rsidRPr="00D205F5" w:rsidTr="00B03891">
        <w:tc>
          <w:tcPr>
            <w:tcW w:w="5508" w:type="dxa"/>
          </w:tcPr>
          <w:p w:rsidR="00C61471" w:rsidRPr="00D205F5" w:rsidRDefault="00C61471" w:rsidP="00B03891">
            <w:pPr>
              <w:rPr>
                <w:rFonts w:cs="Arial"/>
              </w:rPr>
            </w:pPr>
            <w:r w:rsidRPr="00D205F5">
              <w:rPr>
                <w:rFonts w:cs="Arial"/>
              </w:rPr>
              <w:t>a) the existing land use;</w:t>
            </w:r>
          </w:p>
          <w:p w:rsidR="00C61471" w:rsidRPr="00D205F5" w:rsidRDefault="00C61471" w:rsidP="00B03891">
            <w:pPr>
              <w:rPr>
                <w:rFonts w:cs="Arial"/>
              </w:rPr>
            </w:pPr>
          </w:p>
        </w:tc>
        <w:tc>
          <w:tcPr>
            <w:tcW w:w="5508" w:type="dxa"/>
          </w:tcPr>
          <w:p w:rsidR="00C61471" w:rsidRPr="00D205F5" w:rsidRDefault="00C61471" w:rsidP="00B03891">
            <w:pPr>
              <w:rPr>
                <w:rFonts w:cs="Arial"/>
              </w:rPr>
            </w:pPr>
            <w:r>
              <w:rPr>
                <w:rFonts w:cs="Arial"/>
              </w:rPr>
              <w:t>The existing land use is agricultural</w:t>
            </w:r>
          </w:p>
        </w:tc>
      </w:tr>
      <w:tr w:rsidR="00C61471" w:rsidRPr="00D205F5" w:rsidTr="00B03891">
        <w:tc>
          <w:tcPr>
            <w:tcW w:w="5508" w:type="dxa"/>
          </w:tcPr>
          <w:p w:rsidR="00C61471" w:rsidRPr="00D205F5" w:rsidRDefault="00C61471" w:rsidP="00B03891">
            <w:pPr>
              <w:rPr>
                <w:rFonts w:cs="Arial"/>
              </w:rPr>
            </w:pPr>
            <w:r w:rsidRPr="00D205F5">
              <w:rPr>
                <w:rFonts w:cs="Arial"/>
              </w:rPr>
              <w:t>b) the relative abundance, quality and regenerative capacity of natural resources in the area;</w:t>
            </w:r>
          </w:p>
          <w:p w:rsidR="00C61471" w:rsidRPr="00D205F5" w:rsidRDefault="00C61471" w:rsidP="00B03891">
            <w:pPr>
              <w:rPr>
                <w:rFonts w:cs="Arial"/>
              </w:rPr>
            </w:pPr>
          </w:p>
        </w:tc>
        <w:tc>
          <w:tcPr>
            <w:tcW w:w="5508" w:type="dxa"/>
          </w:tcPr>
          <w:p w:rsidR="00C61471" w:rsidRPr="00D205F5" w:rsidRDefault="00C61471" w:rsidP="00B03891">
            <w:pPr>
              <w:rPr>
                <w:rFonts w:cs="Arial"/>
              </w:rPr>
            </w:pPr>
            <w:r>
              <w:rPr>
                <w:rFonts w:cs="Arial"/>
              </w:rPr>
              <w:t>Outside the site there is a high abundance of high quality natural resources, both coastal at countryside of both designated international importance and local nature reserves.</w:t>
            </w:r>
          </w:p>
        </w:tc>
      </w:tr>
      <w:tr w:rsidR="00C61471" w:rsidRPr="00D205F5" w:rsidTr="00B03891">
        <w:tc>
          <w:tcPr>
            <w:tcW w:w="5508" w:type="dxa"/>
          </w:tcPr>
          <w:p w:rsidR="00C61471" w:rsidRPr="00D205F5" w:rsidRDefault="00C61471" w:rsidP="00B03891">
            <w:pPr>
              <w:rPr>
                <w:rFonts w:cs="Arial"/>
              </w:rPr>
            </w:pPr>
            <w:r w:rsidRPr="00D205F5">
              <w:rPr>
                <w:rFonts w:cs="Arial"/>
              </w:rPr>
              <w:t xml:space="preserve">c) the absorption capacity of the natural </w:t>
            </w:r>
            <w:r w:rsidRPr="00D205F5">
              <w:rPr>
                <w:rFonts w:cs="Arial"/>
              </w:rPr>
              <w:lastRenderedPageBreak/>
              <w:t>environment, paying particular attention to the following areas: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Wetlands;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Coastal zones;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Mountain and forest areas;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Nature reserves and parks;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Areas classified or protected under Member states’ legislation; areas designated by Member States pursuant to Council Directive 79/409/EEC on the conservation of Wild Birds (a) and Council Directive 92/43/EEC on the conservation of natural habitats and of wild fauna and flora (b);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Area in which the environmental quality standards laid down in Community legislation have already been exceeded;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Densely populated areas;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Landscapes of historical, cultural or archaeological significance;</w:t>
            </w:r>
          </w:p>
        </w:tc>
        <w:tc>
          <w:tcPr>
            <w:tcW w:w="5508" w:type="dxa"/>
          </w:tcPr>
          <w:p w:rsidR="00C61471" w:rsidRPr="00D205F5" w:rsidRDefault="00C61471" w:rsidP="00B03891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The absorption capacity of the natural </w:t>
            </w:r>
            <w:r>
              <w:rPr>
                <w:rFonts w:cs="Arial"/>
              </w:rPr>
              <w:lastRenderedPageBreak/>
              <w:t xml:space="preserve">environment is considered to be high.  </w:t>
            </w:r>
          </w:p>
        </w:tc>
      </w:tr>
    </w:tbl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015F12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The potential significant effects of development must be considered in relation to criteria set out under paragraphs 1 and 2 above, and having regard in particular 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0"/>
        <w:gridCol w:w="4669"/>
      </w:tblGrid>
      <w:tr w:rsidR="00C61471" w:rsidRPr="003E7814" w:rsidTr="00C61471">
        <w:tc>
          <w:tcPr>
            <w:tcW w:w="4880" w:type="dxa"/>
          </w:tcPr>
          <w:p w:rsidR="00C61471" w:rsidRPr="003E7814" w:rsidRDefault="00C61471" w:rsidP="00AE100C">
            <w:pPr>
              <w:rPr>
                <w:rFonts w:ascii="Arial" w:hAnsi="Arial" w:cs="Arial"/>
              </w:rPr>
            </w:pPr>
            <w:r w:rsidRPr="003E7814">
              <w:rPr>
                <w:rFonts w:ascii="Arial" w:hAnsi="Arial" w:cs="Arial"/>
              </w:rPr>
              <w:t>a) The extent of the impact (geographical areas and si</w:t>
            </w:r>
            <w:r>
              <w:rPr>
                <w:rFonts w:ascii="Arial" w:hAnsi="Arial" w:cs="Arial"/>
              </w:rPr>
              <w:t>ze of the affected population);</w:t>
            </w:r>
          </w:p>
        </w:tc>
        <w:tc>
          <w:tcPr>
            <w:tcW w:w="4669" w:type="dxa"/>
          </w:tcPr>
          <w:p w:rsidR="00C61471" w:rsidRPr="00D205F5" w:rsidRDefault="00C61471" w:rsidP="007D2E87">
            <w:pPr>
              <w:rPr>
                <w:rFonts w:cs="Arial"/>
              </w:rPr>
            </w:pPr>
            <w:r>
              <w:rPr>
                <w:rFonts w:cs="Arial"/>
              </w:rPr>
              <w:t xml:space="preserve">The impact will be limited to the </w:t>
            </w:r>
            <w:r w:rsidR="007D2E87">
              <w:rPr>
                <w:rFonts w:cs="Arial"/>
              </w:rPr>
              <w:t>existing building.</w:t>
            </w:r>
          </w:p>
        </w:tc>
      </w:tr>
      <w:tr w:rsidR="00C61471" w:rsidRPr="003E7814" w:rsidTr="00C61471">
        <w:tc>
          <w:tcPr>
            <w:tcW w:w="4880" w:type="dxa"/>
          </w:tcPr>
          <w:p w:rsidR="00C61471" w:rsidRPr="003E7814" w:rsidRDefault="00C61471" w:rsidP="00AE100C">
            <w:pPr>
              <w:rPr>
                <w:rFonts w:ascii="Arial" w:hAnsi="Arial" w:cs="Arial"/>
              </w:rPr>
            </w:pPr>
            <w:r w:rsidRPr="003E7814">
              <w:rPr>
                <w:rFonts w:ascii="Arial" w:hAnsi="Arial" w:cs="Arial"/>
              </w:rPr>
              <w:t>b) The trans</w:t>
            </w:r>
            <w:r>
              <w:rPr>
                <w:rFonts w:ascii="Arial" w:hAnsi="Arial" w:cs="Arial"/>
              </w:rPr>
              <w:t>-frontier nature of the impact;</w:t>
            </w:r>
          </w:p>
        </w:tc>
        <w:tc>
          <w:tcPr>
            <w:tcW w:w="4669" w:type="dxa"/>
          </w:tcPr>
          <w:p w:rsidR="00C61471" w:rsidRPr="00D205F5" w:rsidRDefault="00C61471" w:rsidP="00B03891">
            <w:pPr>
              <w:rPr>
                <w:rFonts w:cs="Arial"/>
              </w:rPr>
            </w:pPr>
            <w:r>
              <w:rPr>
                <w:rFonts w:cs="Arial"/>
              </w:rPr>
              <w:t>There will not be any trans-frontier impacts</w:t>
            </w:r>
          </w:p>
        </w:tc>
      </w:tr>
      <w:tr w:rsidR="00C61471" w:rsidRPr="003E7814" w:rsidTr="00C61471">
        <w:tc>
          <w:tcPr>
            <w:tcW w:w="4880" w:type="dxa"/>
          </w:tcPr>
          <w:p w:rsidR="00C61471" w:rsidRPr="003E7814" w:rsidRDefault="00C61471" w:rsidP="00AE100C">
            <w:pPr>
              <w:rPr>
                <w:rFonts w:ascii="Arial" w:hAnsi="Arial" w:cs="Arial"/>
              </w:rPr>
            </w:pPr>
            <w:r w:rsidRPr="003E7814">
              <w:rPr>
                <w:rFonts w:ascii="Arial" w:hAnsi="Arial" w:cs="Arial"/>
              </w:rPr>
              <w:t>c) The magnitud</w:t>
            </w:r>
            <w:r>
              <w:rPr>
                <w:rFonts w:ascii="Arial" w:hAnsi="Arial" w:cs="Arial"/>
              </w:rPr>
              <w:t>e and complexity of the impact;</w:t>
            </w:r>
          </w:p>
        </w:tc>
        <w:tc>
          <w:tcPr>
            <w:tcW w:w="4669" w:type="dxa"/>
          </w:tcPr>
          <w:p w:rsidR="00C61471" w:rsidRPr="00D205F5" w:rsidRDefault="00C61471" w:rsidP="00B03891">
            <w:pPr>
              <w:rPr>
                <w:rFonts w:cs="Arial"/>
              </w:rPr>
            </w:pPr>
            <w:r>
              <w:rPr>
                <w:rFonts w:cs="Arial"/>
              </w:rPr>
              <w:t>Low</w:t>
            </w:r>
          </w:p>
        </w:tc>
      </w:tr>
      <w:tr w:rsidR="00C61471" w:rsidRPr="003E7814" w:rsidTr="00C61471">
        <w:tc>
          <w:tcPr>
            <w:tcW w:w="4880" w:type="dxa"/>
          </w:tcPr>
          <w:p w:rsidR="00C61471" w:rsidRPr="003E7814" w:rsidRDefault="00C61471" w:rsidP="00AE100C">
            <w:pPr>
              <w:rPr>
                <w:rFonts w:ascii="Arial" w:hAnsi="Arial" w:cs="Arial"/>
              </w:rPr>
            </w:pPr>
            <w:r w:rsidRPr="003E7814">
              <w:rPr>
                <w:rFonts w:ascii="Arial" w:hAnsi="Arial" w:cs="Arial"/>
              </w:rPr>
              <w:t>d)</w:t>
            </w:r>
            <w:r>
              <w:rPr>
                <w:rFonts w:ascii="Arial" w:hAnsi="Arial" w:cs="Arial"/>
              </w:rPr>
              <w:t xml:space="preserve"> The probability of the impact;</w:t>
            </w:r>
          </w:p>
        </w:tc>
        <w:tc>
          <w:tcPr>
            <w:tcW w:w="4669" w:type="dxa"/>
          </w:tcPr>
          <w:p w:rsidR="00C61471" w:rsidRPr="00D205F5" w:rsidRDefault="00C61471" w:rsidP="00B03891">
            <w:pPr>
              <w:rPr>
                <w:rFonts w:cs="Arial"/>
              </w:rPr>
            </w:pPr>
            <w:r>
              <w:rPr>
                <w:rFonts w:cs="Arial"/>
              </w:rPr>
              <w:t>Low</w:t>
            </w:r>
          </w:p>
        </w:tc>
      </w:tr>
      <w:tr w:rsidR="00C61471" w:rsidRPr="003E7814" w:rsidTr="00C61471">
        <w:tc>
          <w:tcPr>
            <w:tcW w:w="4880" w:type="dxa"/>
          </w:tcPr>
          <w:p w:rsidR="00C61471" w:rsidRPr="003E7814" w:rsidRDefault="00C61471" w:rsidP="00AE100C">
            <w:pPr>
              <w:rPr>
                <w:rFonts w:ascii="Arial" w:hAnsi="Arial" w:cs="Arial"/>
              </w:rPr>
            </w:pPr>
            <w:r w:rsidRPr="003E7814">
              <w:rPr>
                <w:rFonts w:ascii="Arial" w:hAnsi="Arial" w:cs="Arial"/>
              </w:rPr>
              <w:t>e) The duration, frequency and reversibility of the impact.</w:t>
            </w:r>
          </w:p>
        </w:tc>
        <w:tc>
          <w:tcPr>
            <w:tcW w:w="4669" w:type="dxa"/>
          </w:tcPr>
          <w:p w:rsidR="00C61471" w:rsidRPr="00D205F5" w:rsidRDefault="00C61471" w:rsidP="007D2E87">
            <w:pPr>
              <w:rPr>
                <w:rFonts w:cs="Arial"/>
              </w:rPr>
            </w:pPr>
            <w:r>
              <w:rPr>
                <w:rFonts w:cs="Arial"/>
              </w:rPr>
              <w:t xml:space="preserve">The proposed </w:t>
            </w:r>
            <w:r w:rsidR="007D2E87">
              <w:rPr>
                <w:rFonts w:cs="Arial"/>
              </w:rPr>
              <w:t>works would be permanent but potentially reversible.</w:t>
            </w:r>
          </w:p>
        </w:tc>
      </w:tr>
    </w:tbl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7D2E87" w:rsidP="004B6B2E">
      <w:pPr>
        <w:pStyle w:val="NoSpacing"/>
        <w:rPr>
          <w:sz w:val="4"/>
          <w:szCs w:val="4"/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5591810</wp:posOffset>
                </wp:positionH>
                <wp:positionV relativeFrom="paragraph">
                  <wp:posOffset>18415</wp:posOffset>
                </wp:positionV>
                <wp:extent cx="523240" cy="232410"/>
                <wp:effectExtent l="10160" t="8890" r="9525" b="635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24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F12" w:rsidRPr="00F16503" w:rsidRDefault="007D2E87" w:rsidP="00015F12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40.3pt;margin-top:1.45pt;width:41.2pt;height:1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">
                <v:textbox>
                  <w:txbxContent>
                    <w:p w:rsidR="00015F12" w:rsidRPr="00F16503" w:rsidRDefault="007D2E87" w:rsidP="00015F12">
                      <w:pPr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7D2E87" w:rsidP="00015F12">
      <w:pPr>
        <w:ind w:left="720" w:hanging="720"/>
        <w:rPr>
          <w:rFonts w:ascii="Arial" w:hAnsi="Arial"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5591810</wp:posOffset>
                </wp:positionH>
                <wp:positionV relativeFrom="paragraph">
                  <wp:posOffset>242570</wp:posOffset>
                </wp:positionV>
                <wp:extent cx="523240" cy="241935"/>
                <wp:effectExtent l="10160" t="13970" r="9525" b="1079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24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F12" w:rsidRPr="00F16503" w:rsidRDefault="007D2E87" w:rsidP="00015F12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440.3pt;margin-top:19.1pt;width:41.2pt;height: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">
                <v:textbox>
                  <w:txbxContent>
                    <w:p w:rsidR="00015F12" w:rsidRPr="00F16503" w:rsidRDefault="007D2E87" w:rsidP="00015F12">
                      <w:pPr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 w:rsidR="00015F12">
        <w:rPr>
          <w:rFonts w:ascii="Arial" w:hAnsi="Arial" w:cs="Arial"/>
        </w:rPr>
        <w:t>Q1</w:t>
      </w:r>
      <w:r w:rsidR="00015F12">
        <w:rPr>
          <w:rFonts w:ascii="Arial" w:hAnsi="Arial" w:cs="Arial"/>
        </w:rPr>
        <w:tab/>
        <w:t>Is it a major development which is of more than local importance?</w:t>
      </w:r>
      <w:r w:rsidR="00015F12">
        <w:rPr>
          <w:rFonts w:ascii="Arial" w:hAnsi="Arial" w:cs="Arial"/>
        </w:rPr>
        <w:tab/>
      </w:r>
      <w:r w:rsidR="00015F12">
        <w:rPr>
          <w:rFonts w:ascii="Arial" w:hAnsi="Arial" w:cs="Arial"/>
        </w:rPr>
        <w:tab/>
      </w:r>
      <w:r w:rsidR="00015F12">
        <w:rPr>
          <w:rFonts w:ascii="Arial" w:hAnsi="Arial" w:cs="Arial"/>
        </w:rPr>
        <w:tab/>
      </w:r>
    </w:p>
    <w:p w:rsidR="00015F12" w:rsidRDefault="007D2E87" w:rsidP="00015F12">
      <w:pPr>
        <w:ind w:left="720" w:hanging="720"/>
        <w:rPr>
          <w:rFonts w:ascii="Arial" w:hAnsi="Arial"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5591810</wp:posOffset>
                </wp:positionH>
                <wp:positionV relativeFrom="paragraph">
                  <wp:posOffset>232410</wp:posOffset>
                </wp:positionV>
                <wp:extent cx="523240" cy="241935"/>
                <wp:effectExtent l="10160" t="13335" r="9525" b="1143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24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F12" w:rsidRPr="00F16503" w:rsidRDefault="007D2E87" w:rsidP="00015F12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440.3pt;margin-top:18.3pt;width:41.2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">
                <v:textbox>
                  <w:txbxContent>
                    <w:p w:rsidR="00015F12" w:rsidRPr="00F16503" w:rsidRDefault="007D2E87" w:rsidP="00015F12">
                      <w:pPr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015F12">
        <w:rPr>
          <w:rFonts w:ascii="Arial" w:hAnsi="Arial" w:cs="Arial"/>
        </w:rPr>
        <w:t>Q2</w:t>
      </w:r>
      <w:r w:rsidR="00015F12">
        <w:rPr>
          <w:rFonts w:ascii="Arial" w:hAnsi="Arial" w:cs="Arial"/>
        </w:rPr>
        <w:tab/>
        <w:t>Does it affect a particularly environmentally sensitive or vulnerable location?</w:t>
      </w:r>
    </w:p>
    <w:p w:rsidR="00015F12" w:rsidRDefault="00015F12" w:rsidP="00015F12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Q3</w:t>
      </w:r>
      <w:r>
        <w:rPr>
          <w:rFonts w:ascii="Arial" w:hAnsi="Arial" w:cs="Arial"/>
        </w:rPr>
        <w:tab/>
        <w:t>Does it have unusually complex and potentially hazardous environmental effects?</w:t>
      </w:r>
    </w:p>
    <w:p w:rsidR="00015F12" w:rsidRDefault="00015F12" w:rsidP="00015F12">
      <w:pPr>
        <w:ind w:left="720" w:hanging="720"/>
        <w:rPr>
          <w:rFonts w:ascii="Arial" w:hAnsi="Arial" w:cs="Arial"/>
        </w:rPr>
      </w:pPr>
    </w:p>
    <w:p w:rsidR="00015F12" w:rsidRPr="00015F12" w:rsidRDefault="00015F12" w:rsidP="00015F12">
      <w:pPr>
        <w:ind w:left="720" w:hanging="720"/>
        <w:outlineLvl w:val="0"/>
        <w:rPr>
          <w:rFonts w:ascii="Arial" w:hAnsi="Arial" w:cs="Arial"/>
          <w:b/>
          <w:u w:val="single"/>
        </w:rPr>
      </w:pPr>
      <w:r w:rsidRPr="00D46B9B">
        <w:rPr>
          <w:rFonts w:ascii="Arial" w:hAnsi="Arial" w:cs="Arial"/>
          <w:b/>
          <w:u w:val="single"/>
        </w:rPr>
        <w:t>Conclusion</w:t>
      </w:r>
      <w:r w:rsidR="007D2E8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4629150</wp:posOffset>
                </wp:positionH>
                <wp:positionV relativeFrom="paragraph">
                  <wp:posOffset>93345</wp:posOffset>
                </wp:positionV>
                <wp:extent cx="1371600" cy="342900"/>
                <wp:effectExtent l="9525" t="7620" r="9525" b="1143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F12" w:rsidRPr="00F16503" w:rsidRDefault="007D2E87" w:rsidP="00015F12">
                            <w:r>
                              <w:t>Not Required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364.5pt;margin-top:7.35pt;width:108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">
                <v:textbox>
                  <w:txbxContent>
                    <w:p w:rsidR="00015F12" w:rsidRPr="00F16503" w:rsidRDefault="007D2E87" w:rsidP="00015F12">
                      <w:r>
                        <w:t>Not Required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015F12" w:rsidRDefault="00015F12" w:rsidP="00015F12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Environmental Impact Assessment   </w:t>
      </w: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Pr="007434F2" w:rsidRDefault="00015F12" w:rsidP="004B6B2E">
      <w:pPr>
        <w:pStyle w:val="NoSpacing"/>
        <w:rPr>
          <w:sz w:val="4"/>
          <w:szCs w:val="4"/>
          <w:lang w:val="en-US"/>
        </w:rPr>
      </w:pPr>
    </w:p>
    <w:p w:rsidR="004B6B2E" w:rsidRPr="004B6B2E" w:rsidRDefault="004B6B2E" w:rsidP="004B6B2E">
      <w:pPr>
        <w:pStyle w:val="NoSpacing"/>
        <w:rPr>
          <w:lang w:val="en-US"/>
        </w:rPr>
      </w:pPr>
    </w:p>
    <w:p w:rsidR="00313516" w:rsidRPr="000A0B0A" w:rsidRDefault="00313516" w:rsidP="00764C7D">
      <w:pPr>
        <w:pStyle w:val="NoSpacing"/>
        <w:rPr>
          <w:sz w:val="24"/>
        </w:rPr>
      </w:pPr>
    </w:p>
    <w:sectPr w:rsidR="00313516" w:rsidRPr="000A0B0A" w:rsidSect="00DE05E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1133" w:bottom="1440" w:left="1440" w:header="708" w:footer="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6E1" w:rsidRDefault="009306E1" w:rsidP="0080677F">
      <w:pPr>
        <w:spacing w:after="0" w:line="240" w:lineRule="auto"/>
      </w:pPr>
      <w:r>
        <w:separator/>
      </w:r>
    </w:p>
  </w:endnote>
  <w:endnote w:type="continuationSeparator" w:id="0">
    <w:p w:rsidR="009306E1" w:rsidRDefault="009306E1" w:rsidP="00806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5BB" w:rsidRPr="00033D08" w:rsidRDefault="002765BB" w:rsidP="00DE05EB">
    <w:pPr>
      <w:pStyle w:val="Footer"/>
      <w:pBdr>
        <w:top w:val="single" w:sz="4" w:space="1" w:color="016B95"/>
      </w:pBdr>
      <w:jc w:val="center"/>
      <w:rPr>
        <w:color w:val="016B95"/>
      </w:rPr>
    </w:pPr>
    <w:r w:rsidRPr="00033D08">
      <w:rPr>
        <w:color w:val="016B95"/>
      </w:rPr>
      <w:t>...working for a strong, sustainable and dynamic island community</w:t>
    </w:r>
  </w:p>
  <w:p w:rsidR="002765BB" w:rsidRDefault="002765B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5BB" w:rsidRPr="00033D08" w:rsidRDefault="002765BB" w:rsidP="00DE05EB">
    <w:pPr>
      <w:pStyle w:val="Footer"/>
      <w:pBdr>
        <w:top w:val="single" w:sz="4" w:space="1" w:color="016B95"/>
      </w:pBdr>
      <w:jc w:val="center"/>
      <w:rPr>
        <w:color w:val="016B95"/>
      </w:rPr>
    </w:pPr>
    <w:r w:rsidRPr="00033D08">
      <w:rPr>
        <w:color w:val="016B95"/>
      </w:rPr>
      <w:t>...working for a strong, sustainable and dynamic island community</w:t>
    </w:r>
  </w:p>
  <w:p w:rsidR="002765BB" w:rsidRDefault="002765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6E1" w:rsidRDefault="009306E1" w:rsidP="0080677F">
      <w:pPr>
        <w:spacing w:after="0" w:line="240" w:lineRule="auto"/>
      </w:pPr>
      <w:r>
        <w:separator/>
      </w:r>
    </w:p>
  </w:footnote>
  <w:footnote w:type="continuationSeparator" w:id="0">
    <w:p w:rsidR="009306E1" w:rsidRDefault="009306E1" w:rsidP="00806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5BB" w:rsidRDefault="002765BB">
    <w:pPr>
      <w:pStyle w:val="Header"/>
    </w:pPr>
  </w:p>
  <w:p w:rsidR="002765BB" w:rsidRDefault="002765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5BB" w:rsidRDefault="002765BB" w:rsidP="00DE05EB">
    <w:pPr>
      <w:widowControl w:val="0"/>
      <w:pBdr>
        <w:bottom w:val="single" w:sz="4" w:space="1" w:color="016B95"/>
      </w:pBdr>
      <w:spacing w:before="24" w:after="60" w:line="274" w:lineRule="auto"/>
      <w:ind w:left="981" w:firstLine="720"/>
      <w:jc w:val="right"/>
      <w:rPr>
        <w:rFonts w:ascii="Times New Roman" w:hAnsi="Times New Roman"/>
        <w:color w:val="000000"/>
        <w:sz w:val="20"/>
        <w:szCs w:val="20"/>
      </w:rPr>
    </w:pPr>
    <w:r>
      <w:br/>
    </w:r>
    <w:r w:rsidR="007D2E87"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-390525</wp:posOffset>
          </wp:positionH>
          <wp:positionV relativeFrom="paragraph">
            <wp:posOffset>-87630</wp:posOffset>
          </wp:positionV>
          <wp:extent cx="1209675" cy="1495425"/>
          <wp:effectExtent l="0" t="0" r="9525" b="9525"/>
          <wp:wrapThrough wrapText="bothSides">
            <wp:wrapPolygon edited="0">
              <wp:start x="0" y="0"/>
              <wp:lineTo x="0" y="21462"/>
              <wp:lineTo x="21430" y="21462"/>
              <wp:lineTo x="21430" y="0"/>
              <wp:lineTo x="0" y="0"/>
            </wp:wrapPolygon>
          </wp:wrapThrough>
          <wp:docPr id="1" name="Picture 2" descr="O:\Leaflet &amp; Print Review\Logo\Blue - logo onl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:\Leaflet &amp; Print Review\Logo\Blue - logo onl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1495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color w:val="006B9B"/>
        <w:sz w:val="44"/>
        <w:szCs w:val="44"/>
      </w:rPr>
      <w:t>COUNCIL OF THE ISLES OF SCILLY</w:t>
    </w:r>
  </w:p>
  <w:p w:rsidR="002765BB" w:rsidRDefault="002765BB" w:rsidP="00DE05EB">
    <w:pPr>
      <w:widowControl w:val="0"/>
      <w:spacing w:before="40" w:after="0" w:line="240" w:lineRule="auto"/>
      <w:ind w:left="1701"/>
      <w:jc w:val="right"/>
      <w:rPr>
        <w:color w:val="006B9B"/>
        <w:sz w:val="24"/>
        <w:szCs w:val="24"/>
      </w:rPr>
    </w:pPr>
    <w:r>
      <w:rPr>
        <w:color w:val="006B9B"/>
        <w:sz w:val="24"/>
        <w:szCs w:val="24"/>
      </w:rPr>
      <w:t>Planning &amp; Development Department</w:t>
    </w:r>
  </w:p>
  <w:p w:rsidR="002765BB" w:rsidRDefault="00C5351C" w:rsidP="00DE05EB">
    <w:pPr>
      <w:widowControl w:val="0"/>
      <w:spacing w:before="40" w:after="0" w:line="240" w:lineRule="auto"/>
      <w:ind w:left="1701"/>
      <w:jc w:val="right"/>
    </w:pPr>
    <w:r>
      <w:rPr>
        <w:color w:val="006B9B"/>
        <w:sz w:val="24"/>
        <w:szCs w:val="24"/>
      </w:rPr>
      <w:t>Town Hall, The Parade</w:t>
    </w:r>
    <w:r w:rsidR="002765BB">
      <w:rPr>
        <w:color w:val="006B9B"/>
        <w:sz w:val="24"/>
        <w:szCs w:val="24"/>
      </w:rPr>
      <w:t>, St Mary’s, Isles of Scilly, TR21 0</w:t>
    </w:r>
    <w:r>
      <w:rPr>
        <w:color w:val="006B9B"/>
        <w:sz w:val="24"/>
        <w:szCs w:val="24"/>
      </w:rPr>
      <w:t>LW</w:t>
    </w:r>
    <w:r w:rsidR="002765BB">
      <w:rPr>
        <w:color w:val="006B9B"/>
        <w:sz w:val="24"/>
        <w:szCs w:val="24"/>
      </w:rPr>
      <w:br/>
    </w:r>
    <w:r w:rsidR="002765BB">
      <w:rPr>
        <w:rFonts w:ascii="Wingdings" w:hAnsi="Wingdings"/>
        <w:color w:val="006B9B"/>
        <w:sz w:val="24"/>
        <w:szCs w:val="24"/>
      </w:rPr>
      <w:t></w:t>
    </w:r>
    <w:r w:rsidR="002765BB">
      <w:rPr>
        <w:color w:val="006B9B"/>
        <w:sz w:val="24"/>
        <w:szCs w:val="24"/>
      </w:rPr>
      <w:t>01720 424350</w:t>
    </w:r>
    <w:r w:rsidR="002765BB">
      <w:rPr>
        <w:color w:val="006B9B"/>
        <w:sz w:val="24"/>
        <w:szCs w:val="24"/>
      </w:rPr>
      <w:br/>
    </w:r>
    <w:r w:rsidR="002765BB">
      <w:rPr>
        <w:rFonts w:ascii="Wingdings 2" w:hAnsi="Wingdings 2"/>
        <w:color w:val="006B9B"/>
        <w:sz w:val="24"/>
        <w:szCs w:val="24"/>
      </w:rPr>
      <w:t></w:t>
    </w:r>
    <w:r w:rsidR="002765BB">
      <w:rPr>
        <w:color w:val="006B9B"/>
        <w:sz w:val="24"/>
        <w:szCs w:val="24"/>
      </w:rPr>
      <w:t>planning@scilly.gov.uk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846DA"/>
    <w:multiLevelType w:val="hybridMultilevel"/>
    <w:tmpl w:val="B19C24B2"/>
    <w:lvl w:ilvl="0" w:tplc="08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52A"/>
    <w:rsid w:val="000063B6"/>
    <w:rsid w:val="0001537F"/>
    <w:rsid w:val="00015F12"/>
    <w:rsid w:val="00033D08"/>
    <w:rsid w:val="000A0B0A"/>
    <w:rsid w:val="001013CE"/>
    <w:rsid w:val="00113B2A"/>
    <w:rsid w:val="0019222A"/>
    <w:rsid w:val="001A5CFD"/>
    <w:rsid w:val="001D0E8C"/>
    <w:rsid w:val="001D5BCF"/>
    <w:rsid w:val="002173AD"/>
    <w:rsid w:val="0023685D"/>
    <w:rsid w:val="0024567A"/>
    <w:rsid w:val="002518AB"/>
    <w:rsid w:val="002765BB"/>
    <w:rsid w:val="002B4D9C"/>
    <w:rsid w:val="00313516"/>
    <w:rsid w:val="00394184"/>
    <w:rsid w:val="003951A8"/>
    <w:rsid w:val="003C2784"/>
    <w:rsid w:val="003E26AB"/>
    <w:rsid w:val="003E7814"/>
    <w:rsid w:val="00400FCE"/>
    <w:rsid w:val="004200D3"/>
    <w:rsid w:val="004265D7"/>
    <w:rsid w:val="00454C43"/>
    <w:rsid w:val="0046327C"/>
    <w:rsid w:val="0048509D"/>
    <w:rsid w:val="004B4C44"/>
    <w:rsid w:val="004B6B2E"/>
    <w:rsid w:val="00507A86"/>
    <w:rsid w:val="00553832"/>
    <w:rsid w:val="00573D8D"/>
    <w:rsid w:val="005B1E23"/>
    <w:rsid w:val="00624A7D"/>
    <w:rsid w:val="00686696"/>
    <w:rsid w:val="00722ABF"/>
    <w:rsid w:val="007365F5"/>
    <w:rsid w:val="007434F2"/>
    <w:rsid w:val="00764C7D"/>
    <w:rsid w:val="007A3CF2"/>
    <w:rsid w:val="007B3A7C"/>
    <w:rsid w:val="007D2E87"/>
    <w:rsid w:val="00802321"/>
    <w:rsid w:val="00802FD8"/>
    <w:rsid w:val="0080677F"/>
    <w:rsid w:val="00806862"/>
    <w:rsid w:val="00813B1E"/>
    <w:rsid w:val="0084300F"/>
    <w:rsid w:val="008552A2"/>
    <w:rsid w:val="0086774B"/>
    <w:rsid w:val="00887FFD"/>
    <w:rsid w:val="00901B0D"/>
    <w:rsid w:val="00902855"/>
    <w:rsid w:val="009306E1"/>
    <w:rsid w:val="0093097C"/>
    <w:rsid w:val="0093102A"/>
    <w:rsid w:val="0096030F"/>
    <w:rsid w:val="00966B27"/>
    <w:rsid w:val="00971A37"/>
    <w:rsid w:val="0099452A"/>
    <w:rsid w:val="009E773C"/>
    <w:rsid w:val="00A261C2"/>
    <w:rsid w:val="00AE100C"/>
    <w:rsid w:val="00AE1267"/>
    <w:rsid w:val="00AF06A2"/>
    <w:rsid w:val="00AF7FF5"/>
    <w:rsid w:val="00B03891"/>
    <w:rsid w:val="00B4129D"/>
    <w:rsid w:val="00B44F36"/>
    <w:rsid w:val="00B56CC4"/>
    <w:rsid w:val="00BA627D"/>
    <w:rsid w:val="00BB4135"/>
    <w:rsid w:val="00C373EE"/>
    <w:rsid w:val="00C379D9"/>
    <w:rsid w:val="00C5351C"/>
    <w:rsid w:val="00C61471"/>
    <w:rsid w:val="00C77169"/>
    <w:rsid w:val="00C8054D"/>
    <w:rsid w:val="00C83AAF"/>
    <w:rsid w:val="00CA0D98"/>
    <w:rsid w:val="00CA1204"/>
    <w:rsid w:val="00CB3211"/>
    <w:rsid w:val="00D00745"/>
    <w:rsid w:val="00D205F5"/>
    <w:rsid w:val="00D46B9B"/>
    <w:rsid w:val="00D84AEA"/>
    <w:rsid w:val="00D922AD"/>
    <w:rsid w:val="00D934EE"/>
    <w:rsid w:val="00DB0720"/>
    <w:rsid w:val="00DB5E75"/>
    <w:rsid w:val="00DC6B03"/>
    <w:rsid w:val="00DE05EB"/>
    <w:rsid w:val="00DE4ED2"/>
    <w:rsid w:val="00E1587A"/>
    <w:rsid w:val="00E4519D"/>
    <w:rsid w:val="00E73D64"/>
    <w:rsid w:val="00EA3FDC"/>
    <w:rsid w:val="00EA689E"/>
    <w:rsid w:val="00EC14BE"/>
    <w:rsid w:val="00F16503"/>
    <w:rsid w:val="00F43E4D"/>
    <w:rsid w:val="00F51B44"/>
    <w:rsid w:val="00F7718F"/>
    <w:rsid w:val="00F837C3"/>
    <w:rsid w:val="00FA31F3"/>
    <w:rsid w:val="00FA4102"/>
    <w:rsid w:val="00FA44B7"/>
    <w:rsid w:val="00FC6414"/>
    <w:rsid w:val="00FF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6A2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67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677F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67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0677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054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013C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1013CE"/>
    <w:rPr>
      <w:rFonts w:ascii="Tahoma" w:hAnsi="Tahoma" w:cs="Tahoma"/>
      <w:sz w:val="16"/>
      <w:szCs w:val="16"/>
      <w:lang w:val="x-none" w:eastAsia="en-US"/>
    </w:rPr>
  </w:style>
  <w:style w:type="paragraph" w:styleId="NoSpacing">
    <w:name w:val="No Spacing"/>
    <w:uiPriority w:val="1"/>
    <w:qFormat/>
    <w:rsid w:val="00764C7D"/>
    <w:rPr>
      <w:rFonts w:cs="Times New Roman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4B6B2E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6A2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67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677F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67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0677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054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013C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1013CE"/>
    <w:rPr>
      <w:rFonts w:ascii="Tahoma" w:hAnsi="Tahoma" w:cs="Tahoma"/>
      <w:sz w:val="16"/>
      <w:szCs w:val="16"/>
      <w:lang w:val="x-none" w:eastAsia="en-US"/>
    </w:rPr>
  </w:style>
  <w:style w:type="paragraph" w:styleId="NoSpacing">
    <w:name w:val="No Spacing"/>
    <w:uiPriority w:val="1"/>
    <w:qFormat/>
    <w:rsid w:val="00764C7D"/>
    <w:rPr>
      <w:rFonts w:cs="Times New Roman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4B6B2E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94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Planning%20Admin\Letterheads%20&amp;%20Templates\Planning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14938-1931-4DD1-800C-E2AE5839B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Planning Letterhead</Template>
  <TotalTime>1</TotalTime>
  <Pages>3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the Isles of Scilly</Company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grahamv</dc:creator>
  <cp:lastModifiedBy>Lisa Walton</cp:lastModifiedBy>
  <cp:revision>2</cp:revision>
  <cp:lastPrinted>2012-02-10T14:17:00Z</cp:lastPrinted>
  <dcterms:created xsi:type="dcterms:W3CDTF">2016-08-09T15:29:00Z</dcterms:created>
  <dcterms:modified xsi:type="dcterms:W3CDTF">2016-08-09T15:29:00Z</dcterms:modified>
</cp:coreProperties>
</file>